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Ярославский колледж управления и профессиональных технологий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ОРГАНИЗАЦИИ И ПРОХОЖДЕНИЮ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tabs>
          <w:tab w:val="left" w:pos="0" w:leader="none"/>
        </w:tabs>
        <w:rPr/>
      </w:pPr>
      <w:r>
        <w:rPr/>
        <w:t>УЧЕБНОЙ ПРАКТИКИ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pacing w:val="-11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ПМ 04. </w:t>
      </w:r>
      <w:r>
        <w:rPr>
          <w:b/>
          <w:bCs/>
          <w:spacing w:val="-13"/>
          <w:sz w:val="28"/>
          <w:szCs w:val="28"/>
        </w:rPr>
        <w:t>Оценка эффективности работы логистических систем и контроль</w:t>
      </w:r>
      <w:r>
        <w:rPr>
          <w:sz w:val="28"/>
          <w:szCs w:val="28"/>
        </w:rPr>
        <w:t xml:space="preserve"> </w:t>
      </w:r>
      <w:r>
        <w:rPr>
          <w:b/>
          <w:bCs/>
          <w:spacing w:val="-11"/>
          <w:sz w:val="28"/>
          <w:szCs w:val="28"/>
        </w:rPr>
        <w:t>логистических операций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(базовый уровень среднего профессионального образования)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38.02.03. «Операционная деятельность в логистике»  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ДЛЯ СТУДЕНТОВ ОЧНОИ И ЗАОЧНОИ ФОРМЫ ОБУЧЕНИЯ</w:t>
      </w:r>
    </w:p>
    <w:p>
      <w:pPr>
        <w:pStyle w:val="Normal"/>
        <w:widowControl w:val="false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Ярославль</w:t>
      </w:r>
    </w:p>
    <w:p>
      <w:pPr>
        <w:sectPr>
          <w:footerReference w:type="default" r:id="rId2"/>
          <w:type w:val="nextPage"/>
          <w:pgSz w:w="11906" w:h="16838"/>
          <w:pgMar w:left="1701" w:right="851" w:header="0" w:top="1134" w:footer="72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center"/>
        <w:rPr/>
      </w:pPr>
      <w:r>
        <w:rPr>
          <w:bCs/>
          <w:sz w:val="28"/>
          <w:szCs w:val="28"/>
        </w:rPr>
        <w:t>2017г</w:t>
      </w:r>
    </w:p>
    <w:p>
      <w:pPr>
        <w:pStyle w:val="3"/>
        <w:overflowPunct w:val="true"/>
        <w:spacing w:before="240" w:after="60"/>
        <w:ind w:left="720" w:hanging="720"/>
        <w:jc w:val="right"/>
        <w:textAlignment w:val="baseline"/>
        <w:rPr>
          <w:szCs w:val="28"/>
        </w:rPr>
      </w:pPr>
      <w:r>
        <w:rPr>
          <w:b/>
          <w:szCs w:val="28"/>
        </w:rPr>
        <w:t>УТВЕРЖДЕНА</w:t>
      </w:r>
    </w:p>
    <w:p>
      <w:pPr>
        <w:pStyle w:val="NormalWe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Зам. директора </w:t>
      </w:r>
    </w:p>
    <w:p>
      <w:pPr>
        <w:pStyle w:val="NormalWeb"/>
        <w:jc w:val="right"/>
        <w:rPr/>
      </w:pPr>
      <w:r>
        <w:rPr>
          <w:sz w:val="28"/>
          <w:szCs w:val="28"/>
        </w:rPr>
        <w:t>по УМР</w:t>
      </w:r>
    </w:p>
    <w:p>
      <w:pPr>
        <w:pStyle w:val="NormalWeb"/>
        <w:jc w:val="right"/>
        <w:rPr>
          <w:sz w:val="28"/>
          <w:szCs w:val="28"/>
        </w:rPr>
      </w:pPr>
      <w:r>
        <w:rPr>
          <w:sz w:val="28"/>
          <w:szCs w:val="28"/>
        </w:rPr>
        <w:t>«___» ___________ 20__ года</w:t>
      </w:r>
    </w:p>
    <w:p>
      <w:pPr>
        <w:pStyle w:val="NormalWeb"/>
        <w:jc w:val="right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_____________В.П.Баталова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РАССМОТРЕНА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цикловой методической комиссией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Председатель ЦМК 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Кривощекова М.Ю.</w:t>
      </w:r>
    </w:p>
    <w:p>
      <w:pPr>
        <w:pStyle w:val="Normal"/>
        <w:widowControl w:val="false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>
      <w:pPr>
        <w:pStyle w:val="Normal"/>
        <w:numPr>
          <w:ilvl w:val="0"/>
          <w:numId w:val="2"/>
        </w:numPr>
        <w:ind w:left="705" w:hanging="645"/>
        <w:rPr>
          <w:sz w:val="28"/>
          <w:szCs w:val="28"/>
        </w:rPr>
      </w:pPr>
      <w:r>
        <w:rPr>
          <w:bCs/>
          <w:sz w:val="28"/>
          <w:szCs w:val="28"/>
        </w:rPr>
        <w:t>Левашов А.Г... – преподаватель ГПОУ ЯО Ярославского колледжа управления и профессиональных технологий</w:t>
      </w:r>
    </w:p>
    <w:p>
      <w:pPr>
        <w:pStyle w:val="Normal"/>
        <w:numPr>
          <w:ilvl w:val="0"/>
          <w:numId w:val="2"/>
        </w:numPr>
        <w:ind w:left="705" w:hanging="645"/>
        <w:rPr>
          <w:sz w:val="28"/>
          <w:szCs w:val="28"/>
        </w:rPr>
      </w:pPr>
      <w:r>
        <w:rPr>
          <w:bCs/>
          <w:sz w:val="28"/>
          <w:szCs w:val="28"/>
        </w:rPr>
        <w:t>Мокеева О.Н..- преподаватель ГПОУ ЯО Ярославского колледжа управления и профессиональных технологий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Организация-разработчик </w:t>
      </w:r>
      <w:r>
        <w:rPr>
          <w:sz w:val="28"/>
          <w:szCs w:val="28"/>
        </w:rPr>
        <w:t>ГПОУ ЯО ЯКУиПТ</w:t>
      </w:r>
    </w:p>
    <w:p>
      <w:pPr>
        <w:pStyle w:val="Normal"/>
        <w:ind w:left="1099" w:hang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ГПОУ ЯО Ярославского колледжа управления и профессиональных технологий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uppressAutoHyphens w:val="false"/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 по организации и прохождению учебной практики является частью учебно-методического комплекса (УМК). </w:t>
      </w:r>
      <w:r>
        <w:rPr>
          <w:sz w:val="28"/>
          <w:szCs w:val="28"/>
        </w:rPr>
        <w:t>Программа профессионального модуля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38.02.03. Операционная деятельность в логистике и положения об учебной и производственной практике обучающихся, осваивающих основные профессиональные образовательные программы среднего профессионального образования.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определяет цели и задачи, конкретное содержание, особенности организации и порядок прохождения учебной практики студентами,  а также  содержат требования по подготовке отчета о практике.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адресована студентам очной и заочной форм обучения. 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br w:type="page"/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ЦЕЛИ И ЗАДАЧИ УЧЕБНОЙ ПРАКТИКИ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СОДЕРЖАНИЕ УЧЕБНОЙ ПРАКТИКИ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ОБЩИЕ ТРЕБОВАНИЯ К ОРГАНИЗАЦИИ УЧЕБНОЙ ПРАКТИКИ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 ОЦЕНКА РЕЗУЛЬТАТОВ ОСВОЕНИЯ УЧЕБНОЙ ПРАКТИКИ</w:t>
      </w:r>
    </w:p>
    <w:p>
      <w:pPr>
        <w:pStyle w:val="Normal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5.УЧЕБНО-МЕТОДИЧЕСКОЕ ОБЕСПЕЧЕНИЕ УЧЕБНОЙ ПРАКТИКИ</w:t>
      </w:r>
    </w:p>
    <w:p>
      <w:pPr>
        <w:pStyle w:val="Normal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6.КАДРОВОЕ ОБЕСПЕЧЕНИЕ </w:t>
      </w:r>
      <w:r>
        <w:rPr>
          <w:bCs/>
          <w:sz w:val="28"/>
          <w:szCs w:val="28"/>
          <w:lang w:eastAsia="ru-RU"/>
        </w:rPr>
        <w:t>УЧЕБНОЙ ПРАКТИКИ</w:t>
      </w:r>
    </w:p>
    <w:p>
      <w:pPr>
        <w:pStyle w:val="Normal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7</w:t>
      </w:r>
      <w:r>
        <w:rPr>
          <w:bCs/>
          <w:color w:val="000000"/>
          <w:sz w:val="28"/>
          <w:szCs w:val="28"/>
          <w:lang w:eastAsia="ru-RU"/>
        </w:rPr>
        <w:t>.МАТЕРИАЛЬНО-ТЕХНИЧЕСКОЕ ОБЕСПЕЧЕНИЕ УЧЕБНОЙ ПРАКТИКИ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Style17"/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ЦЕЛИ И ЗАДАЧИ УЧЕБНОЙ ПРАКТИКИ</w:t>
      </w:r>
    </w:p>
    <w:p>
      <w:pPr>
        <w:pStyle w:val="Style17"/>
        <w:rPr>
          <w:bCs/>
          <w:spacing w:val="-13"/>
          <w:sz w:val="28"/>
          <w:szCs w:val="28"/>
        </w:rPr>
      </w:pPr>
      <w:r>
        <w:rPr>
          <w:sz w:val="28"/>
          <w:szCs w:val="28"/>
        </w:rPr>
        <w:t xml:space="preserve">Логист должен обладать профессиональными компетенциями </w:t>
      </w:r>
      <w:r>
        <w:rPr>
          <w:sz w:val="28"/>
          <w:szCs w:val="28"/>
          <w:lang w:eastAsia="ru-RU"/>
        </w:rPr>
        <w:t>соответствующими основному виду профессиональной деятельности:</w:t>
      </w:r>
      <w:r>
        <w:rPr>
          <w:bCs/>
          <w:spacing w:val="-13"/>
          <w:sz w:val="28"/>
          <w:szCs w:val="28"/>
        </w:rPr>
        <w:t xml:space="preserve"> </w:t>
      </w:r>
    </w:p>
    <w:p>
      <w:pPr>
        <w:pStyle w:val="Style17"/>
        <w:rPr>
          <w:bCs/>
          <w:spacing w:val="-11"/>
          <w:sz w:val="28"/>
          <w:szCs w:val="28"/>
        </w:rPr>
      </w:pPr>
      <w:r>
        <w:rPr>
          <w:bCs/>
          <w:spacing w:val="-13"/>
          <w:sz w:val="28"/>
          <w:szCs w:val="28"/>
        </w:rPr>
        <w:t>1.Оценка эффективности работы логистических систем и контроль</w:t>
      </w:r>
      <w:r>
        <w:rPr>
          <w:sz w:val="28"/>
          <w:szCs w:val="28"/>
        </w:rPr>
        <w:t xml:space="preserve"> </w:t>
      </w:r>
      <w:r>
        <w:rPr>
          <w:bCs/>
          <w:spacing w:val="-11"/>
          <w:sz w:val="28"/>
          <w:szCs w:val="28"/>
        </w:rPr>
        <w:t>логистических операций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4.1. Проводить контроль выполнения и экспедирования заказов.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4.2. 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4.3. Подбирать и анализировать основные критерии оценки рентабельности систем складирования, транспортировки.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>
      <w:pPr>
        <w:pStyle w:val="Style17"/>
        <w:rPr>
          <w:bCs/>
          <w:spacing w:val="-11"/>
          <w:sz w:val="28"/>
          <w:szCs w:val="28"/>
        </w:rPr>
      </w:pPr>
      <w:r>
        <w:rPr>
          <w:sz w:val="28"/>
          <w:szCs w:val="28"/>
        </w:rPr>
        <w:t xml:space="preserve">Цели и задачи учебной практики: формирование у обучающихся первоначальных практических профессиональных умений в рамках </w:t>
      </w:r>
      <w:r>
        <w:rPr>
          <w:bCs/>
          <w:color w:val="000000"/>
          <w:sz w:val="28"/>
          <w:szCs w:val="28"/>
          <w:lang w:eastAsia="ru-RU"/>
        </w:rPr>
        <w:t xml:space="preserve">ПМ.04. </w:t>
      </w:r>
      <w:r>
        <w:rPr>
          <w:bCs/>
          <w:spacing w:val="-13"/>
          <w:sz w:val="28"/>
          <w:szCs w:val="28"/>
        </w:rPr>
        <w:t>Оценка эффективности работы логистических систем и контроль</w:t>
      </w:r>
      <w:r>
        <w:rPr>
          <w:sz w:val="28"/>
          <w:szCs w:val="28"/>
        </w:rPr>
        <w:t xml:space="preserve"> </w:t>
      </w:r>
      <w:r>
        <w:rPr>
          <w:bCs/>
          <w:spacing w:val="-11"/>
          <w:sz w:val="28"/>
          <w:szCs w:val="28"/>
        </w:rPr>
        <w:t xml:space="preserve">логистических операций </w:t>
      </w:r>
      <w:r>
        <w:rPr>
          <w:sz w:val="28"/>
          <w:szCs w:val="28"/>
        </w:rPr>
        <w:t>ОПОП СПО 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  <w:lang w:eastAsia="ru-RU"/>
        </w:rPr>
        <w:t>В результате освоения профессионального модуля обучающийся должен приобрести умения</w:t>
      </w:r>
      <w:r>
        <w:rPr>
          <w:sz w:val="28"/>
          <w:szCs w:val="28"/>
        </w:rPr>
        <w:t>:</w:t>
      </w:r>
    </w:p>
    <w:p>
      <w:pPr>
        <w:pStyle w:val="Normal"/>
        <w:numPr>
          <w:ilvl w:val="0"/>
          <w:numId w:val="3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Производить расчёты основных показателей эффективности функционирования логистической системы и её отдельных элементов; </w:t>
      </w:r>
    </w:p>
    <w:p>
      <w:pPr>
        <w:pStyle w:val="Normal"/>
        <w:numPr>
          <w:ilvl w:val="0"/>
          <w:numId w:val="3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и осуществлять контрольные мероприятия на различных стадиях логистического процесса;</w:t>
      </w:r>
    </w:p>
    <w:p>
      <w:pPr>
        <w:pStyle w:val="Normal"/>
        <w:numPr>
          <w:ilvl w:val="0"/>
          <w:numId w:val="3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показатели работы логистической системы и участвовать в разработке мероприятий по повышению её эффективности</w:t>
      </w:r>
    </w:p>
    <w:p>
      <w:pPr>
        <w:pStyle w:val="Normal"/>
        <w:numPr>
          <w:ilvl w:val="0"/>
          <w:numId w:val="3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>Проводить контроль выполнения и экспедирования заказов.</w:t>
      </w:r>
    </w:p>
    <w:p>
      <w:pPr>
        <w:pStyle w:val="Normal"/>
        <w:numPr>
          <w:ilvl w:val="0"/>
          <w:numId w:val="3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приѐм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</w:t>
      </w:r>
    </w:p>
    <w:p>
      <w:pPr>
        <w:pStyle w:val="Normal"/>
        <w:numPr>
          <w:ilvl w:val="0"/>
          <w:numId w:val="3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>Подбирать и анализировать основные критерии оценки рентабельности систем складирования, транспортировки</w:t>
      </w:r>
    </w:p>
    <w:p>
      <w:pPr>
        <w:pStyle w:val="Normal"/>
        <w:numPr>
          <w:ilvl w:val="0"/>
          <w:numId w:val="3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критерий оптимальности функционирования подразделения (участка) логистической системы с учетом целей и задач организации в целом</w:t>
      </w:r>
    </w:p>
    <w:p>
      <w:pPr>
        <w:pStyle w:val="Style17"/>
        <w:ind w:left="360" w:hanging="0"/>
        <w:rPr>
          <w:sz w:val="28"/>
          <w:szCs w:val="28"/>
        </w:rPr>
      </w:pPr>
      <w:r>
        <w:rPr>
          <w:sz w:val="28"/>
          <w:szCs w:val="28"/>
        </w:rPr>
        <w:t>Учебная практика тесно взаимосвязано с общепрофессиональными дисциплинами: «Информационные технологии в профессиональной деятельности», «Документационное обеспечение управления», «Правовое обеспечение в профессиональной деятельности», «Бухгалтерский учет», «Менеджмент», «Экономика организации», «Маркетинг», «Анализ финансово-хозяйственной деятельности».</w:t>
      </w:r>
    </w:p>
    <w:p>
      <w:pPr>
        <w:pStyle w:val="Style17"/>
        <w:ind w:left="360" w:hanging="0"/>
        <w:rPr>
          <w:sz w:val="28"/>
          <w:szCs w:val="28"/>
        </w:rPr>
      </w:pPr>
      <w:r>
        <w:rPr>
          <w:b/>
          <w:sz w:val="28"/>
          <w:szCs w:val="28"/>
        </w:rPr>
        <w:t>Итоговой формой контроля по учебной практике является дифференцированный зачет.</w:t>
      </w:r>
      <w:r>
        <w:br w:type="page"/>
      </w:r>
    </w:p>
    <w:p>
      <w:pPr>
        <w:pStyle w:val="6"/>
        <w:shd w:val="clear" w:fill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>2. ТЕМАТИЧЕСКИЙ ПЛАН И СОДЕРЖАНИЕ УЧЕБНОЙ ПРАКТИКИ</w:t>
      </w:r>
    </w:p>
    <w:p>
      <w:pPr>
        <w:pStyle w:val="Normal"/>
        <w:widowControl w:val="false"/>
        <w:shd w:val="clear" w:color="auto" w:fill="FFFFFF"/>
        <w:jc w:val="both"/>
        <w:rPr>
          <w:bCs/>
          <w:spacing w:val="-11"/>
          <w:sz w:val="28"/>
          <w:szCs w:val="28"/>
        </w:rPr>
      </w:pPr>
      <w:r>
        <w:rPr>
          <w:sz w:val="28"/>
          <w:szCs w:val="28"/>
          <w:lang w:eastAsia="ru-RU"/>
        </w:rPr>
        <w:t xml:space="preserve">Содержание заданий практики позволит  сформировать профессиональные компетенции по виду профессиональной деятельности </w:t>
      </w:r>
      <w:r>
        <w:rPr>
          <w:bCs/>
          <w:color w:val="000000"/>
          <w:sz w:val="28"/>
          <w:szCs w:val="28"/>
          <w:lang w:eastAsia="ru-RU"/>
        </w:rPr>
        <w:t xml:space="preserve">ПМ.04. </w:t>
      </w:r>
      <w:r>
        <w:rPr>
          <w:bCs/>
          <w:spacing w:val="-13"/>
          <w:sz w:val="28"/>
          <w:szCs w:val="28"/>
        </w:rPr>
        <w:t>Оценка эффективности работы логистических систем и контроль</w:t>
      </w:r>
      <w:r>
        <w:rPr>
          <w:sz w:val="28"/>
          <w:szCs w:val="28"/>
        </w:rPr>
        <w:t xml:space="preserve"> </w:t>
      </w:r>
      <w:r>
        <w:rPr>
          <w:bCs/>
          <w:spacing w:val="-11"/>
          <w:sz w:val="28"/>
          <w:szCs w:val="28"/>
        </w:rPr>
        <w:t>логистических операций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способствовать формированию общих компетенций (ОК). 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2.1. Структура практики</w:t>
      </w:r>
    </w:p>
    <w:p>
      <w:pPr>
        <w:pStyle w:val="Normal"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 Структура практики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W w:w="14884" w:type="dxa"/>
        <w:jc w:val="left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/>
      </w:tblPr>
      <w:tblGrid>
        <w:gridCol w:w="1756"/>
        <w:gridCol w:w="5614"/>
        <w:gridCol w:w="2551"/>
        <w:gridCol w:w="2551"/>
        <w:gridCol w:w="2412"/>
      </w:tblGrid>
      <w:tr>
        <w:trPr>
          <w:trHeight w:val="1" w:hRule="atLeast"/>
        </w:trPr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before="0" w:after="2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Коды формируемых компетенций</w:t>
            </w:r>
          </w:p>
        </w:tc>
        <w:tc>
          <w:tcPr>
            <w:tcW w:w="5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before="0" w:after="2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профессионального модуля и МДК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 времени, отводимый на</w:t>
            </w:r>
          </w:p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практику </w:t>
            </w:r>
          </w:p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(час.)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Продолжительность практики </w:t>
            </w:r>
          </w:p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(</w:t>
            </w:r>
            <w:r>
              <w:rPr>
                <w:sz w:val="28"/>
                <w:szCs w:val="28"/>
                <w:lang w:eastAsia="ru-RU"/>
              </w:rPr>
              <w:t>недели)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Семестр</w:t>
            </w:r>
          </w:p>
        </w:tc>
      </w:tr>
      <w:tr>
        <w:trPr>
          <w:trHeight w:val="1781" w:hRule="atLeast"/>
        </w:trPr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rPr/>
            </w:pPr>
            <w:r>
              <w:rPr>
                <w:sz w:val="28"/>
                <w:szCs w:val="28"/>
                <w:lang w:eastAsia="ru-RU"/>
              </w:rPr>
              <w:t>ОК 1-9</w:t>
            </w:r>
          </w:p>
          <w:p>
            <w:pPr>
              <w:pStyle w:val="Normal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ПК4.1</w:t>
            </w:r>
          </w:p>
          <w:p>
            <w:pPr>
              <w:pStyle w:val="Normal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ПК 4.2</w:t>
            </w:r>
          </w:p>
          <w:p>
            <w:pPr>
              <w:pStyle w:val="Normal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ПК4.3</w:t>
            </w:r>
          </w:p>
          <w:p>
            <w:pPr>
              <w:pStyle w:val="Normal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ПК 4.4</w:t>
            </w:r>
          </w:p>
        </w:tc>
        <w:tc>
          <w:tcPr>
            <w:tcW w:w="5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2"/>
              <w:keepNext/>
              <w:numPr>
                <w:ilvl w:val="0"/>
                <w:numId w:val="1"/>
              </w:numPr>
              <w:tabs>
                <w:tab w:val="left" w:pos="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lang w:eastAsia="ru-RU"/>
              </w:rPr>
              <w:t xml:space="preserve">ПМ.04. </w:t>
            </w:r>
            <w:r>
              <w:rPr>
                <w:b w:val="false"/>
                <w:bCs w:val="false"/>
                <w:spacing w:val="-13"/>
                <w:sz w:val="28"/>
                <w:szCs w:val="28"/>
              </w:rPr>
              <w:t>Оценка эффективности работы логистических систем и контроль</w:t>
            </w:r>
            <w:r>
              <w:rPr>
                <w:b w:val="false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pacing w:val="-11"/>
                <w:sz w:val="28"/>
                <w:szCs w:val="28"/>
              </w:rPr>
              <w:t>логистических операций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before="0" w:after="2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before="0" w:after="2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before="0" w:after="2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Тематический план и содержание  учебной практики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445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/>
      </w:tblPr>
      <w:tblGrid>
        <w:gridCol w:w="4360"/>
        <w:gridCol w:w="6662"/>
        <w:gridCol w:w="1277"/>
        <w:gridCol w:w="2145"/>
      </w:tblGrid>
      <w:tr>
        <w:trPr>
          <w:trHeight w:val="410" w:hRule="atLeast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и наименования профессиональных модулей и тем учебной практики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учебных занятий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 часов 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освоения</w:t>
            </w:r>
          </w:p>
        </w:tc>
      </w:tr>
      <w:tr>
        <w:trPr>
          <w:trHeight w:val="410" w:hRule="atLeast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410" w:hRule="atLeast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Default"/>
              <w:snapToGrid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ПМ.04. </w:t>
            </w:r>
            <w:r>
              <w:rPr>
                <w:bCs/>
                <w:spacing w:val="-13"/>
                <w:sz w:val="28"/>
                <w:szCs w:val="28"/>
              </w:rPr>
              <w:t>Оценка эффективности работы логистических систем и контроль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pacing w:val="-11"/>
                <w:sz w:val="28"/>
                <w:szCs w:val="28"/>
              </w:rPr>
              <w:t>логистических операций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>
            <w:pPr>
              <w:pStyle w:val="Default"/>
              <w:snapToGrid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работ: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Вводное тестирование. 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-Практика контроллинга на отечественных предприятиях. 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-Позиционирование службы контроллинга в организационной структуре предприятия. 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Разработка контрольных мероприятий на стадиях логистического процесса на складе,  в транспортном цехе и на производстве. 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-Методы оценки качества и количества продукции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-Затраты и качество и количество 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-Методы расчета рентабельности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- Рентабельность и ее роль в оценке  эффективности промышленного предприятия. 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-Анализ спроса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-Заключительное тестирование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0" w:hRule="atLeast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Тема 4.1.Контроль выполнения и экспедирования заказов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0" w:hRule="atLeast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b/>
                <w:b/>
                <w:spacing w:val="-1"/>
                <w:sz w:val="28"/>
                <w:szCs w:val="28"/>
                <w:u w:val="single"/>
              </w:rPr>
            </w:pPr>
            <w:r>
              <w:rPr>
                <w:b/>
                <w:spacing w:val="-1"/>
                <w:sz w:val="28"/>
                <w:szCs w:val="28"/>
                <w:u w:val="single"/>
              </w:rPr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Default"/>
              <w:snapToGrid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1.Вводное тестирование. </w:t>
            </w:r>
          </w:p>
          <w:p>
            <w:pPr>
              <w:pStyle w:val="Default"/>
              <w:snapToGrid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2.Практика контроллинга на отечественных предприятиях.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3.Позиционирование службы контроллинга в организационной структуре предприятия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Тема4.2.Прием и проверка товаров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Default"/>
              <w:snapToGrid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4.Разработка контрольных мероприятий на стадиях логистического процесса на складе, </w:t>
            </w:r>
          </w:p>
          <w:p>
            <w:pPr>
              <w:pStyle w:val="Default"/>
              <w:snapToGrid w:val="fals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5.Разработка контрольных мероприятий на стадиях логистического процесса в транспортном цехе </w:t>
            </w:r>
          </w:p>
          <w:p>
            <w:pPr>
              <w:pStyle w:val="Default"/>
              <w:snapToGrid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6.Разработка контрольных мероприятий на стадиях логистического процесса на производстве. 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7.Методы оценки качества и количества продукции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4.3. Основные критерии оценки рентабельности систем складирования, транспортировки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Default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8.Подбор и анализ основных критериев оценки рентабельности систем складирования, </w:t>
            </w:r>
          </w:p>
          <w:p>
            <w:pPr>
              <w:pStyle w:val="Default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9.Подбор и анализ основных критериев оценки рентабельности транспортировки</w:t>
            </w:r>
          </w:p>
          <w:p>
            <w:pPr>
              <w:pStyle w:val="Default"/>
              <w:snapToGrid w:val="fals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10.Подбор и анализ основных критериев оценки рентабельности производства</w:t>
            </w:r>
          </w:p>
          <w:p>
            <w:pPr>
              <w:pStyle w:val="Default"/>
              <w:snapToGrid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11.Затраты на качество и количество 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12.Методы расчета рентабельности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13.Рентабельность и ее роль в оценке  эффективности промышленного предприятия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4.4.Критерии оптимальности функционирования подразделения (участка) логистической системы с учетом целей и задач организации в целом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Default"/>
              <w:snapToGrid w:val="false"/>
              <w:rPr/>
            </w:pPr>
            <w:r>
              <w:rPr>
                <w:bCs/>
                <w:sz w:val="28"/>
                <w:szCs w:val="28"/>
              </w:rPr>
              <w:t xml:space="preserve">14.Анализ спроса. </w:t>
            </w:r>
          </w:p>
          <w:p>
            <w:pPr>
              <w:pStyle w:val="Default"/>
              <w:snapToGrid w:val="false"/>
              <w:rPr/>
            </w:pPr>
            <w:r>
              <w:rPr>
                <w:bCs/>
                <w:sz w:val="28"/>
                <w:szCs w:val="28"/>
              </w:rPr>
              <w:t>15.Расчет критериев оптимального функционирования подразделения и предприятия в целом</w:t>
            </w:r>
          </w:p>
          <w:p>
            <w:pPr>
              <w:pStyle w:val="Default"/>
              <w:snapToGrid w:val="false"/>
              <w:rPr/>
            </w:pPr>
            <w:r>
              <w:rPr>
                <w:bCs/>
                <w:sz w:val="28"/>
                <w:szCs w:val="28"/>
              </w:rPr>
              <w:t>16-17. Представление рефератов и презентаций по выбранным темам.</w:t>
            </w:r>
          </w:p>
          <w:p>
            <w:pPr>
              <w:pStyle w:val="Normal"/>
              <w:rPr/>
            </w:pPr>
            <w:r>
              <w:rPr>
                <w:bCs/>
                <w:sz w:val="28"/>
                <w:szCs w:val="28"/>
              </w:rPr>
              <w:t>18.Заключительное тестирование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аттетсация в виде дифференцированного зачета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0" w:hRule="atLeast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ознакомительный (узнавание ранее изученных объектов, свойств); 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2 – репродуктивный (выполнение деятельности по образцу, инструкции или под руководством);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>
      <w:pPr>
        <w:pStyle w:val="Normal"/>
        <w:widowControl w:val="false"/>
        <w:shd w:val="clear" w:color="auto" w:fill="FFFFFF"/>
        <w:ind w:left="108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ind w:left="993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3.ОБЩИЕ ТРЕБОВАНИЯ К ОРГАНИЗАЦИИ ПРАКТИКИ</w:t>
      </w:r>
    </w:p>
    <w:p>
      <w:pPr>
        <w:pStyle w:val="Normal"/>
        <w:widowControl w:val="false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jc w:val="both"/>
        <w:rPr>
          <w:bCs/>
          <w:spacing w:val="-11"/>
          <w:sz w:val="28"/>
          <w:szCs w:val="28"/>
        </w:rPr>
      </w:pPr>
      <w:r>
        <w:rPr>
          <w:sz w:val="28"/>
          <w:szCs w:val="28"/>
        </w:rPr>
        <w:t xml:space="preserve">Учебная практика является обязательным разделом основной профессиональной образовательной программы. Учебная практика реализуется концентрированно в рамках </w:t>
      </w:r>
      <w:r>
        <w:rPr>
          <w:bCs/>
          <w:color w:val="000000"/>
          <w:sz w:val="28"/>
          <w:szCs w:val="28"/>
          <w:lang w:eastAsia="ru-RU"/>
        </w:rPr>
        <w:t xml:space="preserve">ПМ.04. </w:t>
      </w:r>
      <w:r>
        <w:rPr>
          <w:bCs/>
          <w:spacing w:val="-13"/>
          <w:sz w:val="28"/>
          <w:szCs w:val="28"/>
        </w:rPr>
        <w:t>Оценка эффективности работы логистических систем и контроль</w:t>
      </w:r>
      <w:r>
        <w:rPr>
          <w:sz w:val="28"/>
          <w:szCs w:val="28"/>
        </w:rPr>
        <w:t xml:space="preserve"> </w:t>
      </w:r>
      <w:r>
        <w:rPr>
          <w:bCs/>
          <w:spacing w:val="-11"/>
          <w:sz w:val="28"/>
          <w:szCs w:val="28"/>
        </w:rPr>
        <w:t>логистических операций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  <w:lang w:eastAsia="ru-RU"/>
        </w:rPr>
        <w:t>Базой для прохождения учебной практики является компьютерный класс, учебный логистический центр.</w:t>
      </w:r>
    </w:p>
    <w:p>
      <w:pPr>
        <w:pStyle w:val="Normal"/>
        <w:widowControl w:val="false"/>
        <w:shd w:val="clear" w:color="auto" w:fill="FFFFFF"/>
        <w:jc w:val="both"/>
        <w:rPr>
          <w:bCs/>
          <w:spacing w:val="-11"/>
          <w:sz w:val="28"/>
          <w:szCs w:val="28"/>
        </w:rPr>
      </w:pPr>
      <w:r>
        <w:rPr>
          <w:sz w:val="28"/>
          <w:szCs w:val="28"/>
          <w:lang w:eastAsia="ru-RU"/>
        </w:rPr>
        <w:t xml:space="preserve">Источником информации служат данные отчета по учебной практике </w:t>
      </w:r>
      <w:r>
        <w:rPr>
          <w:bCs/>
          <w:color w:val="000000"/>
          <w:sz w:val="28"/>
          <w:szCs w:val="28"/>
          <w:lang w:eastAsia="ru-RU"/>
        </w:rPr>
        <w:t xml:space="preserve">ПМ.04. </w:t>
      </w:r>
      <w:r>
        <w:rPr>
          <w:bCs/>
          <w:spacing w:val="-13"/>
          <w:sz w:val="28"/>
          <w:szCs w:val="28"/>
        </w:rPr>
        <w:t>Оценка эффективности работы логистических систем и контроль</w:t>
      </w:r>
      <w:r>
        <w:rPr>
          <w:sz w:val="28"/>
          <w:szCs w:val="28"/>
        </w:rPr>
        <w:t xml:space="preserve"> </w:t>
      </w:r>
      <w:r>
        <w:rPr>
          <w:bCs/>
          <w:spacing w:val="-11"/>
          <w:sz w:val="28"/>
          <w:szCs w:val="28"/>
        </w:rPr>
        <w:t>логистических операций</w:t>
      </w:r>
      <w:r>
        <w:rPr>
          <w:sz w:val="28"/>
          <w:szCs w:val="28"/>
        </w:rPr>
        <w:t xml:space="preserve">. </w:t>
      </w:r>
    </w:p>
    <w:p>
      <w:pPr>
        <w:pStyle w:val="Style1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Учебно-методическое руководство учебной практикой осуществляет цикловая  комиссия экономических специальностей, обеспечивающая  выполнение учебного плана и программы практики, высокое качество ее прохождения.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keepNext/>
        <w:numPr>
          <w:ilvl w:val="2"/>
          <w:numId w:val="1"/>
        </w:numPr>
        <w:tabs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прохождения учебной практики студент сдает преподавателю отчет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Итоговой формой контроля является дифференцированный зачет.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выполнения видов работ по учебной практике указываются в аттестационном листе по учебной практике.</w:t>
      </w:r>
    </w:p>
    <w:p>
      <w:pPr>
        <w:pStyle w:val="Normal"/>
        <w:suppressAutoHyphens w:val="false"/>
        <w:ind w:firstLine="709"/>
        <w:jc w:val="both"/>
        <w:rPr>
          <w:b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>Итоговая оценка по учебной практике выставляется по накопительной системе с учетом оценок за все виды работ.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Базой для прохождения учебной практики является компьютерный класс.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Учебно-методическое руководство учебной практикой осуществляет цикловая  комиссия экономических специальностей, обеспечивающая  выполнение учебного плана и программы практики, высокое качество ее прохождения.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>Студент при прохождении практики обязан: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полностью выполнять задания, предусмотренные программой  практики;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изучить и неукоснительно выполнять правила охраны труда и техники безопасности;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подчиняться действующим в учебном заведении правилам внутреннего распорядка;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нести ответственность за выполнение работы и за ее результаты; 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представить письменный отчет о прохождении учебной практики и другие необходимые материалы и документацию.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Руководитель практики от ЦМК экономических специальностей: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обеспечивает строгое соответствие практики учебному плану и программе;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проверяет отчет и организует защиту отчетов о прохождении учебной практики.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окончании учебной практики студент составляет и </w:t>
      </w:r>
      <w:r>
        <w:rPr>
          <w:sz w:val="28"/>
          <w:szCs w:val="28"/>
        </w:rPr>
        <w:t>сдает преподавателю</w:t>
      </w:r>
      <w:r>
        <w:rPr>
          <w:sz w:val="28"/>
          <w:szCs w:val="28"/>
          <w:lang w:eastAsia="ru-RU"/>
        </w:rPr>
        <w:t xml:space="preserve"> письменный отчет, который подписывается студентом - практикантом и руководителем практики.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процессе защиты руководитель  оценивает результаты прохождения учебной практики и выставляет оценку.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Итоговой формой контроля является дифференцированный зачет.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выполнения видов работ по учебной практике указываются в аттестационном листе по учебной практике.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по учебной практике выставляется по накопительной системе с учетом оценок за все виды работ.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4.КОНТРОЛЬ И ОЦЕНКА РЕЗУЛЬТАТОВ ОСВОЕНИЯ ПРОГРАММЫ УЧЕБНОЙ ПРАКТИКИ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и оценка результатов освоения учебной  практики осуществляется руководителем практики в процессе проведения практики и приёма отчетов.</w:t>
      </w:r>
    </w:p>
    <w:p>
      <w:pPr>
        <w:pStyle w:val="Normal"/>
        <w:widowControl w:val="false"/>
        <w:shd w:val="clear" w:color="auto" w:fill="FFFFFF"/>
        <w:jc w:val="both"/>
        <w:rPr>
          <w:bCs/>
          <w:spacing w:val="-11"/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практики в рамках </w:t>
      </w:r>
      <w:r>
        <w:rPr>
          <w:bCs/>
          <w:color w:val="000000"/>
          <w:sz w:val="28"/>
          <w:szCs w:val="28"/>
          <w:lang w:eastAsia="ru-RU"/>
        </w:rPr>
        <w:t xml:space="preserve">ПМ.04. </w:t>
      </w:r>
      <w:r>
        <w:rPr>
          <w:bCs/>
          <w:spacing w:val="-13"/>
          <w:sz w:val="28"/>
          <w:szCs w:val="28"/>
        </w:rPr>
        <w:t>Оценка эффективности работы логистических систем и контроль</w:t>
      </w:r>
      <w:r>
        <w:rPr>
          <w:sz w:val="28"/>
          <w:szCs w:val="28"/>
        </w:rPr>
        <w:t xml:space="preserve"> </w:t>
      </w:r>
      <w:r>
        <w:rPr>
          <w:bCs/>
          <w:spacing w:val="-11"/>
          <w:sz w:val="28"/>
          <w:szCs w:val="28"/>
        </w:rPr>
        <w:t>логистических операций</w:t>
      </w:r>
      <w:r>
        <w:rPr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обучающиеся проходят промежуточную аттестацию в форме дифференцированного зачета.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>Формой отчетности  студента по учебной практике является письменный отчет о выполнении работ и приложений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освоении  профессионального модуля.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Студент в один из последних дней практики защищает отчет по практике.  По результатам защиты студентами отчетов выставляется зачет по практике.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Письменный отчет о выполнении работ включает в себя следующие разделы: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титульный лист;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содержание;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практическая  часть;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приложения.</w:t>
      </w:r>
    </w:p>
    <w:p>
      <w:pPr>
        <w:pStyle w:val="Normal"/>
        <w:tabs>
          <w:tab w:val="left" w:pos="0" w:leader="none"/>
        </w:tabs>
        <w:suppressAutoHyphens w:val="false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Работа над  отчетом по учебной  практике</w:t>
      </w:r>
      <w:r>
        <w:rPr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должна позволить руководителю оценить уровень развития следующих профессиональных и общих  компетенций студента: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4.1. Проводить контроль выполнения и экспедирования заказов.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4.2. 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4.3. Подбирать и анализировать основные критерии оценки рентабельности систем складирования, транспортировки.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>
      <w:pPr>
        <w:pStyle w:val="Normal"/>
        <w:suppressAutoHyphens w:val="false"/>
        <w:ind w:firstLine="720"/>
        <w:jc w:val="both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Таблица Формы и методы контроля и оценки результатов обучения</w:t>
      </w:r>
    </w:p>
    <w:p>
      <w:pPr>
        <w:pStyle w:val="Normal"/>
        <w:spacing w:before="60" w:after="0"/>
        <w:ind w:left="1279" w:right="-1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923" w:type="dxa"/>
        <w:jc w:val="left"/>
        <w:tblInd w:w="-802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top w:w="0" w:type="dxa"/>
          <w:left w:w="33" w:type="dxa"/>
          <w:bottom w:w="0" w:type="dxa"/>
          <w:right w:w="108" w:type="dxa"/>
        </w:tblCellMar>
        <w:tblLook w:val="0000"/>
      </w:tblPr>
      <w:tblGrid>
        <w:gridCol w:w="2973"/>
        <w:gridCol w:w="5106"/>
        <w:gridCol w:w="1844"/>
      </w:tblGrid>
      <w:tr>
        <w:trPr/>
        <w:tc>
          <w:tcPr>
            <w:tcW w:w="297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Результаты</w:t>
            </w:r>
          </w:p>
          <w:p>
            <w:pPr>
              <w:pStyle w:val="Normal"/>
              <w:spacing w:lineRule="auto" w:line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(освоенные компетенции)</w:t>
            </w:r>
          </w:p>
        </w:tc>
        <w:tc>
          <w:tcPr>
            <w:tcW w:w="510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844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>
        <w:trPr>
          <w:trHeight w:val="2639" w:hRule="atLeast"/>
          <w:cantSplit w:val="true"/>
        </w:trPr>
        <w:tc>
          <w:tcPr>
            <w:tcW w:w="297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 4.1. </w:t>
            </w:r>
            <w:r>
              <w:rPr>
                <w:sz w:val="28"/>
                <w:szCs w:val="28"/>
              </w:rPr>
              <w:t>Проводить контроль выполнения и экспедирования заказов.</w:t>
            </w:r>
          </w:p>
        </w:tc>
        <w:tc>
          <w:tcPr>
            <w:tcW w:w="510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Точность оценки эффективности, координации и контроля логистических операций, процессов, систем; правильность разработки и осуществления контрольных мероприятий на различных стадиях логистического процесса; полнота знаний значения, форм и методов контроля логистических процессов и операций;</w:t>
            </w:r>
          </w:p>
        </w:tc>
        <w:tc>
          <w:tcPr>
            <w:tcW w:w="1844" w:type="dxa"/>
            <w:vMerge w:val="restart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по учебной практике, оценка решения задач, оценка выполнения работ по учебной практике.</w:t>
            </w:r>
          </w:p>
        </w:tc>
      </w:tr>
      <w:tr>
        <w:trPr>
          <w:trHeight w:val="637" w:hRule="atLeast"/>
          <w:cantSplit w:val="true"/>
        </w:trPr>
        <w:tc>
          <w:tcPr>
            <w:tcW w:w="297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4.2. Организовывать приѐм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</w:t>
            </w:r>
          </w:p>
        </w:tc>
        <w:tc>
          <w:tcPr>
            <w:tcW w:w="510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точность выявления уязвимых мест и правильность ликвидации отклонений от плановых показателей в работе логистической системы и (или) еѐ отдельных элементов; полнота оценки качества товарно-материальных ценностей</w:t>
            </w:r>
          </w:p>
        </w:tc>
        <w:tc>
          <w:tcPr>
            <w:tcW w:w="18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37" w:hRule="atLeast"/>
          <w:cantSplit w:val="true"/>
        </w:trPr>
        <w:tc>
          <w:tcPr>
            <w:tcW w:w="297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ПК 4.3. Подбирать и анализировать основные критерии оценки рентабельности систем складирования, транспортировки</w:t>
            </w:r>
          </w:p>
        </w:tc>
        <w:tc>
          <w:tcPr>
            <w:tcW w:w="510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правильность анализа показателей работы логистической системы и точность разработки мероприятий по повышению еѐ эффективности; </w:t>
            </w:r>
          </w:p>
          <w:p>
            <w:pPr>
              <w:pStyle w:val="Normal"/>
              <w:suppressAutoHyphens w:val="false"/>
              <w:spacing w:lineRule="auto" w:line="24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знаний о критериях и методах оценки рентабельности функционирования логистической системы и ее отдельных элементов</w:t>
            </w:r>
          </w:p>
        </w:tc>
        <w:tc>
          <w:tcPr>
            <w:tcW w:w="18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37" w:hRule="atLeast"/>
          <w:cantSplit w:val="true"/>
        </w:trPr>
        <w:tc>
          <w:tcPr>
            <w:tcW w:w="297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      </w:r>
          </w:p>
        </w:tc>
        <w:tc>
          <w:tcPr>
            <w:tcW w:w="510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точность расчѐтов основных показателей эффективности функционирования логистической системы и ее отдельных элементов;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анализа выполнения стратегического и оперативного логистических планов.</w:t>
            </w:r>
          </w:p>
        </w:tc>
        <w:tc>
          <w:tcPr>
            <w:tcW w:w="18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uppressAutoHyphens w:val="false"/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5.УЧЕБНО-МЕТОДИЧЕСКОЕ ОБЕСПЕЧЕНИЕ УЧЕБНОЙ ПРАКТИКИ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b/>
          <w:sz w:val="28"/>
          <w:szCs w:val="28"/>
        </w:rPr>
        <w:t>Требования к  минимальному материально-техническому обеспечению</w:t>
      </w:r>
    </w:p>
    <w:p>
      <w:pPr>
        <w:pStyle w:val="1"/>
        <w:tabs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 w:val="false"/>
          <w:b w:val="false"/>
        </w:rPr>
      </w:pPr>
      <w:r>
        <w:rPr>
          <w:b w:val="false"/>
        </w:rPr>
        <w:t xml:space="preserve">Реализация рабочей программы учебной практики предполагает наличие  кабинета компьютеризации профессиональной деятельности, технических средств обучения.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5.1.1.Оснащение:</w:t>
      </w:r>
    </w:p>
    <w:p>
      <w:pPr>
        <w:pStyle w:val="Normal"/>
        <w:tabs>
          <w:tab w:val="left" w:pos="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1.Оборудование: компьютеры, мультимедийное оборудование, сканер, принтер, калькуляторы.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2.Средства обучения: программное обеспечение, формы бланков документов.</w:t>
      </w:r>
    </w:p>
    <w:p>
      <w:pPr>
        <w:pStyle w:val="1"/>
        <w:tabs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/>
      </w:pPr>
      <w:r>
        <w:rPr/>
        <w:t xml:space="preserve">5.1.2. </w:t>
      </w:r>
      <w:r>
        <w:rPr>
          <w:bCs/>
        </w:rPr>
        <w:t>Основные источники</w:t>
      </w:r>
      <w:r>
        <w:rPr/>
        <w:t>: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Практикум по логистике : учеб. пособие. — 2-е изд., перераб. и доп. / под ред. Б.А. Аникина. — М. : ИНФРА-М, 2017. — 275 с. — (Высшее образование: Бакалавриат).</w:t>
      </w:r>
    </w:p>
    <w:p>
      <w:pPr>
        <w:pStyle w:val="Normal"/>
        <w:numPr>
          <w:ilvl w:val="0"/>
          <w:numId w:val="4"/>
        </w:numPr>
        <w:suppressAutoHyphens w:val="false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Гаджинский, А.М. Практикум по логистике [Электронный ресурс] / А.М. Гаджинский. - 9-е изд., перераб. и доп. — М.: Издательскоторговая корпорация «Дашков и К°», 2015. — 320 с. - ISBN 978-5-394-02363-7 - Режим доступа: </w:t>
      </w:r>
      <w:hyperlink r:id="rId3">
        <w:r>
          <w:rPr>
            <w:rStyle w:val="Style11"/>
            <w:sz w:val="28"/>
            <w:szCs w:val="28"/>
            <w:lang w:eastAsia="ru-RU"/>
          </w:rPr>
          <w:t>http://znanium.com/catalog.php?bookinfo=514712</w:t>
        </w:r>
      </w:hyperlink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Практикум по логистике: Учебное пособие / Государственный Университет Управления; Под ред. Б.А. Аникина. - 2-e изд., перераб. и доп. - М.: ИНФРА-М, 2016. - 280 с.: 60x90 1/16. - (Высшее образование: Бакалавриат). (п) ISBN 5-16-001131-5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Практикум по логистике: Учебное пособие / Государственный Университет Управления; Под ред. Б.А. Аникина. - 2-e изд., перераб. и доп. - М.: ИНФРА-М, 2011. - 276 с.: 60x90 1/16. - (Высшее образование). (переплет) ISBN 978-5-16-002492-9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Логистика: практикум для бакалавров: учеб. пособие / под общ. ред. проф. С.В. Карповой. — М.: Вузовский учебник: ИНФРА-М, 2017. — 139 с.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Логистика: практикум для бакалавров : учеб. пособие / под общ. ред. С.В. Карповой. — М. : Вузовский учебник : ИНФРА-М, 2018. — 139 с.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Механизм использования контроллинга товарных запасов как инструмента инновационного развития торгового предприятия/ПетроваА.Т., ЖиваеваТ.В. - Краснояр.: СФУ, 2015. - 156 с.: ISBN 978-5-7638-3158-0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Взаимосвязь контроллинга и управленческого учета: Монография/СигидовЮ.И., РыбянцеваМ.С. - М.: НИЦ ИНФРА-М, 2015. - 168 с.: 60x90 1/16. - (Научная мысль) (Обложка) ISBN 978-5-16-010589-5, 500 экз.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рисками организации: Учебное пособие / Г.Д. Антонов, О.П. Иванова, В.М. Тумин. - М.: НИЦ ИНФРА-М, 2015. - 153 с.: 60x90 1/16 + ( Доп. мат. znanium.com). - (Высшее образование: Бакалавриат). (обложка) ISBN 978-5-16-010203-0, 1500 экз.</w:t>
      </w:r>
    </w:p>
    <w:p>
      <w:pPr>
        <w:pStyle w:val="Normal"/>
        <w:numPr>
          <w:ilvl w:val="0"/>
          <w:numId w:val="4"/>
        </w:numPr>
        <w:suppressAutoHyphens w:val="false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Банникова, Н.В. Основы организации контроллинга на предприятии [Электронный ресурс] : учебное пособие / Н.В. Банникова, О.М. Лисова, Д.О. Грачева; Ставропольский государственный аграрный университет. – Ставрополь, 2013. - 64 с. - Режим доступа: </w:t>
      </w:r>
      <w:hyperlink r:id="rId4">
        <w:r>
          <w:rPr>
            <w:rStyle w:val="Style11"/>
            <w:sz w:val="28"/>
            <w:szCs w:val="28"/>
            <w:lang w:eastAsia="ru-RU"/>
          </w:rPr>
          <w:t>http://znanium.com/catalog.php?bookinfo=514518</w:t>
        </w:r>
      </w:hyperlink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5.1.3. Дополнительные источники: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человеческими ресурсами / Дейнека А.В., Беспалько В.А. - М.:Дашков и К, 2017. - 392 с.: ISBN 978-5-394-02048-3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персоналом организации / Дейнека А.В. - М.:Дашков и К, 2017. - 288 с.: ISBN 978-5-394-02375-0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персоналом в России: теория, отечественная и зарубежная практика. Книга 2: Монография / Кибанов А.Я., Генкин Б.М., Лаврентьева И.В.; Под ред. Кибанов А.Я. - М.:НИЦ ИНФРА-М, 2016. - 283 с.: 60x90 1/16. - (Научная мысль) (Обложка. КБС) ISBN 978-5-16-009810-4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персоналом в России: история и современность: Монография / Под ред. А.Я. Кибанова. - М.: НИЦ ИНФРА-М, 2013. - 240 с.: 60x90 1/16. - (Научная мысль; Менеджмент). (переплет) ISBN 978-5-16-009074-0, 200 экз.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персоналом: вариативные учеб. дисциплины, курс. проекты. Бакалавр. прогр. "Экономика труда": Уч. пос. / ГУУ; Под ред. проф. А.Я.Кибанова - М.: НИЦ ИНФРА-М, 2013 - 278 с.: 60x90 1/16. - (ВО: Бакалавр.). (п) ISBN 978-5-16-006930-2, 500 экз.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Шлендер, П. Э. Управление персоналом [Электронный ресурс] : учеб. пособие для студентов вузов, обучающихся по специальностям «Менеджмент организации» и «Управление персоналом» / П. Э. Шлендер и др.; под ред. проф. П. Э. Шлендера. - М. : ЮНИТИ-ДАНА, 2012. - 320 с. - ISBN 5-238-00909-7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Мотивация - основа упр. человеческими ресурсами (теор. и практ. формир. мотивир. орг. среды и созд. единой сист. мотив. комп.):Моногр./ А.Е.Боковня-М:НИЦ Инфра-М,2013-144с.: 60x88 1/16. -(Науч. мысль; Менеджмент).(о) ISBN 978-5-16-004523-8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персоналом: деловая карьера: Учебное пособие/С.И.Сотникова, 2-е изд., перераб. и доп. - М.: ИЦ РИОР, НИЦ ИНФРА-М, 2016. - 328 с.: 60x90 1/16. - (Высшее образование) (Переплёт) ISBN 978-5-369-01455-4, 300 экз.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Экономико-математические методы и модели в коммерческой деятельности и логистике / Плоткин Б.К., Делюкин Л.А. - М.:ИЦ РИОР, НИЦ ИНФРА-М, 2016. - 346 с. - (Высшее образование: Бакалавриат) ISBN 978-5-369-01549-0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Поведение потребителей: Учебник/О.Н.Романенкова - М.: Вузовский учебник, НИЦ ИНФРА-М, 2015. - 320 с.: 60x90 1/16 (Переплёт) ISBN 978-5-9558-0404-0, 500 экз.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Управленческая экономика: Учебное пособие/Г.В.Голикова, Д.С.Петров, И.В.Трушина и др. - М.: НИЦ ИНФРА-М, 2015. - 216 с.: 60x90 1/16. - (Высшее образование: Магистратура) (Переплёт 7БЦ) ISBN 978-5-16-010421-8, 500 экз.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Синергетический подход к управлению: Монография/Поташева Г. А. - М.: НИЦ ИНФРА-М, 2016. - 160 с.: 60x90 1/16. - (Научная мысль) (Обложка) ISBN 978-5-16-004843-7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Федоров О. В. Стратегии инновационной деятельности [Электронный ресурс] / О. В. Федоров. - М.: Инфра-М, 2012. - 275 с. - ISBN 978-5-16-005562-6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Филимоненко, И. В. Управление локальными рынками региона как факторами экономического роста [Электронный ресурс] : монография / И. В. Филимоненко. - Красноярск: Сиб. федер. ун-т, 2013. - 460 с. - ISBN 978-5-7638-2911-2.</w:t>
      </w:r>
    </w:p>
    <w:p>
      <w:pPr>
        <w:pStyle w:val="Normal"/>
        <w:numPr>
          <w:ilvl w:val="0"/>
          <w:numId w:val="4"/>
        </w:numPr>
        <w:suppressAutoHyphens w:val="false"/>
        <w:jc w:val="both"/>
        <w:rPr/>
      </w:pPr>
      <w:r>
        <w:rPr>
          <w:color w:val="000000"/>
          <w:sz w:val="28"/>
          <w:szCs w:val="28"/>
          <w:lang w:eastAsia="ru-RU"/>
        </w:rPr>
        <w:t xml:space="preserve">Сорокина, Г. Н. Logistics [Электронный ресурс] : Учебное пособие / Г. Н. Сорокина, И. А. Черниченко. - М.: Альтаир-МГАВТ, 2013 - 28 с. - Режим доступа: </w:t>
      </w:r>
      <w:hyperlink r:id="rId5">
        <w:r>
          <w:rPr>
            <w:rStyle w:val="Style11"/>
            <w:sz w:val="28"/>
            <w:szCs w:val="28"/>
            <w:lang w:eastAsia="ru-RU"/>
          </w:rPr>
          <w:t>http://www.znanium.com/</w:t>
        </w:r>
      </w:hyperlink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Подиновский, В. В. Введение в теорию важности критериев в многокритериальных задачах принятия решений [Электронный ресурс] / В. В. Подиновский. - М. : ФИЗМАТЛИТ, 2007. - 64 с. : 5 табл., 4 ил. - ISBN 978-5-9221-0743-3.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Исследование систем управления / Фомичев А.Н., - 2-е изд. - М.:Дашков и К, 2017. - 348 с.: ISBN 978-5-394-02324-8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Эванс, Д. Э. Управление качеством [Электронный ресурс] : учеб. пособие для студентов вузов, обучающихся по специальности «Менеджмент организации» / Джеймс Р. Эванс; пер. с англ. под ред. Э. М. Короткова; предисловие Э. М. Короткова. - М.: ЮНИТИ-ДАНА, 2012. - 671 с. - (Серия «Зарубежный учебник»). - </w:t>
      </w:r>
      <w:r>
        <w:rPr>
          <w:color w:val="000000"/>
          <w:sz w:val="28"/>
          <w:szCs w:val="28"/>
          <w:lang w:val="en-US" w:eastAsia="ru-RU"/>
        </w:rPr>
        <w:t>ISBN</w:t>
      </w:r>
      <w:r>
        <w:rPr>
          <w:color w:val="000000"/>
          <w:sz w:val="28"/>
          <w:szCs w:val="28"/>
          <w:lang w:eastAsia="ru-RU"/>
        </w:rPr>
        <w:t xml:space="preserve"> 0-324-30159-6 (англ.), ISBN 5-238-01062-1 (русск.).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изменениями: Учебное пособие / В.М. Распопов. - М.: Магистр: НИЦ Инфра-М, 2013. - 336 с.: 60x88 1/16. (обложка) ISBN 978-5-9776-0052-1, 500 экз.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Проектный подход к реализации концепции устойчивого развития в компании: монография - М.:НИЦ ИНФРА-М, 2015. - 264 с.: 60x90 1/16. - (Научная мысль) (Переплёт 7БЦ) ISBN 978-5-16-012011-9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Теория процессного управления: Монография / Ю.В. Ляндау, Д.И. Стасевич. - М.: НИЦ ИНФРА-М, 2014. - 118 с.: 60x88 1/16. - (Научная мысль; Менеджмент). (обложка) ISBN 978-5-16-006400-0, 100 экз.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качеством: Учебное пособие / Ю.Т. Шестопал, В.Д. Дорофеев, Н.Ю. Шестопал, Э.А. Андреева. - М.: НИЦ ИНФРА-М, 2014. - 331 с.: 60x90 1/16. - (Высшее образование: Бакалавриат). (переплет) ISBN 978-5-16-003321-1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Теория процессного управления: Монография / Ю.В. Ляндау, Д.И. Стасевич. - М.: НИЦ Инфра-М, 2013. - 118 с.: 60x88 1/16. - (Научная мысль; Менеджмент). (обложка) ISBN 978-5-16-006400-0, 100 экз.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изменениями: Учебник/Кожевина О. В., 2-е изд., испр. и доп. - М.: НИЦ ИНФРА-М, 2016. - 304 с.: 60x90 1/16. - (Высшее образование: Бакалавриат) (Обложка) ISBN 978-5-16-009813-5, 200 экз.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изменениями: Учебник / Резник С.Д., Черниковская М.В., Чемезов И.С., - 3-е изд., перераб и доп. - М.:НИЦ ИНФРА-М, 2017. - 382 с.: 60x90 1/16. - (Высшее образование: Бакалавриат) (Переплёт 7БЦ) ISBN 978-5-16-009076-4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качеством: Учебник / О.В. Аристов. - 2-e изд., перераб. и доп. - М.: НИЦ Инфра-М, 2016. - 224 с.: 60x90 1/16. - (Высшее образование: Бакалавриат). (переплет) ISBN 978-5-16-005652-4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Методы оптимальных решений: Учебник / Мастяева И.Н., Горемыкина Г.И., Семенихина О.Н. - М.: КУРС, НИЦ ИНФРА-М, 2016. - 384 с.: 60x90 1/16 (Переплёт 7БЦ) ISBN 978-5-905554-24-7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Формирование региональных логистических объединений на основе ресурсных потенциалов округов Российской Федерации: Монография/Рыкалина О.В. - М.: НИЦ ИНФРА-М, 2016. - 244 с.: 60x90 1/16. - (Научная мысль) (Обложка) ISBN 978-5-16-011281-7, 500 экз.</w:t>
      </w:r>
    </w:p>
    <w:p>
      <w:pPr>
        <w:pStyle w:val="Normal"/>
        <w:numPr>
          <w:ilvl w:val="0"/>
          <w:numId w:val="4"/>
        </w:numPr>
        <w:suppressAutoHyphens w:val="false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Методы и модели управления инвестициями в логистике : учеб. пособие / А.В. Мищенко. — 2-е изд., испр. и доп. — М. : ИНФРА-М, 2018. — 370 с. + Доп. материалы [Электронный ресурс; Режим доступа </w:t>
      </w:r>
      <w:hyperlink r:id="rId6">
        <w:r>
          <w:rPr>
            <w:rStyle w:val="Style11"/>
            <w:color w:val="000000"/>
            <w:sz w:val="28"/>
            <w:szCs w:val="28"/>
            <w:lang w:eastAsia="ru-RU"/>
          </w:rPr>
          <w:t>http://www.znanium.com</w:t>
        </w:r>
      </w:hyperlink>
      <w:r>
        <w:rPr>
          <w:color w:val="000000"/>
          <w:sz w:val="28"/>
          <w:szCs w:val="28"/>
          <w:lang w:eastAsia="ru-RU"/>
        </w:rPr>
        <w:t xml:space="preserve">]. — (Высшее образование: Бакалавриат). — </w:t>
      </w:r>
      <w:hyperlink r:id="rId7">
        <w:r>
          <w:rPr>
            <w:rStyle w:val="Style11"/>
            <w:color w:val="0000FF"/>
            <w:sz w:val="28"/>
            <w:szCs w:val="28"/>
            <w:u w:val="single"/>
            <w:lang w:val="en-US" w:eastAsia="ru-RU"/>
          </w:rPr>
          <w:t>www</w:t>
        </w:r>
        <w:r>
          <w:rPr>
            <w:rStyle w:val="Style11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Style w:val="Style11"/>
            <w:color w:val="0000FF"/>
            <w:sz w:val="28"/>
            <w:szCs w:val="28"/>
            <w:u w:val="single"/>
            <w:lang w:val="en-US" w:eastAsia="ru-RU"/>
          </w:rPr>
          <w:t>dx</w:t>
        </w:r>
        <w:r>
          <w:rPr>
            <w:rStyle w:val="Style11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Style w:val="Style11"/>
            <w:color w:val="0000FF"/>
            <w:sz w:val="28"/>
            <w:szCs w:val="28"/>
            <w:u w:val="single"/>
            <w:lang w:val="en-US" w:eastAsia="ru-RU"/>
          </w:rPr>
          <w:t>doi</w:t>
        </w:r>
        <w:r>
          <w:rPr>
            <w:rStyle w:val="Style11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Style w:val="Style11"/>
            <w:color w:val="0000FF"/>
            <w:sz w:val="28"/>
            <w:szCs w:val="28"/>
            <w:u w:val="single"/>
            <w:lang w:val="en-US" w:eastAsia="ru-RU"/>
          </w:rPr>
          <w:t>org</w:t>
        </w:r>
        <w:r>
          <w:rPr>
            <w:rStyle w:val="Style11"/>
            <w:color w:val="0000FF"/>
            <w:sz w:val="28"/>
            <w:szCs w:val="28"/>
            <w:u w:val="single"/>
            <w:lang w:eastAsia="ru-RU"/>
          </w:rPr>
          <w:t>/10.12737/16974</w:t>
        </w:r>
      </w:hyperlink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Экономико-математические методы и модели в коммерческой деятельности и логистике / Плоткин Б.К., Делюкин Л.А. - М.:ИЦ РИОР, НИЦ ИНФРА-М, 2016. - 346 с. - (Высшее образование: Бакалавриат) ISBN 978-5-369-01549-0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Математические модели и методы в логистике: Учебное пособие / Тихомирова А., Сидоренко Е.В. - М.:НИЯУ "МИФИ", 2010. - 320 с. ISBN 978-5-7262-1386-6</w:t>
      </w:r>
    </w:p>
    <w:p>
      <w:pPr>
        <w:pStyle w:val="Normal"/>
        <w:numPr>
          <w:ilvl w:val="0"/>
          <w:numId w:val="4"/>
        </w:numPr>
        <w:suppressAutoHyphens w:val="false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Методы и модели управления инвестициями в логистике : учеб. пособие / А.В. Мищенко. — 2-е изд., испр. и доп. — М. : ИНФРА-М, 2017. — 370 с. + Доп. материалы [Электронный ресурс; Режим доступа </w:t>
      </w:r>
      <w:hyperlink r:id="rId8">
        <w:r>
          <w:rPr>
            <w:rStyle w:val="Style11"/>
            <w:color w:val="000000"/>
            <w:sz w:val="28"/>
            <w:szCs w:val="28"/>
            <w:lang w:eastAsia="ru-RU"/>
          </w:rPr>
          <w:t>http://www.znanium.com</w:t>
        </w:r>
      </w:hyperlink>
      <w:r>
        <w:rPr>
          <w:color w:val="000000"/>
          <w:sz w:val="28"/>
          <w:szCs w:val="28"/>
          <w:lang w:eastAsia="ru-RU"/>
        </w:rPr>
        <w:t xml:space="preserve">]. — (Высшее образование: Бакалавриат). — </w:t>
      </w:r>
      <w:hyperlink r:id="rId9">
        <w:r>
          <w:rPr>
            <w:rStyle w:val="Style11"/>
            <w:color w:val="000000"/>
            <w:sz w:val="28"/>
            <w:szCs w:val="28"/>
            <w:lang w:eastAsia="ru-RU"/>
          </w:rPr>
          <w:t>www.dx.doi.org/</w:t>
        </w:r>
      </w:hyperlink>
      <w:r>
        <w:rPr>
          <w:color w:val="000000"/>
          <w:sz w:val="28"/>
          <w:szCs w:val="28"/>
          <w:lang w:eastAsia="ru-RU"/>
        </w:rPr>
        <w:t xml:space="preserve"> 10.12737/16974.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Стратегическое бизнес-планирование на промышленном предприятии с применением динамических моделей и сценарного анализа: Монография / Б.П. Воловиков - М.: НИЦ ИНФРА-М, 2015. - 226 с.: 60x90 1/16. - (Научная мысль) (о) ISBN 978-5-16-010608-3, 500 экз.</w:t>
      </w:r>
    </w:p>
    <w:p>
      <w:pPr>
        <w:pStyle w:val="Normal"/>
        <w:numPr>
          <w:ilvl w:val="0"/>
          <w:numId w:val="4"/>
        </w:numPr>
        <w:suppressAutoHyphens w:val="false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Бабина О.И. Имитационное моделирование процессов планирования на промышленном предприятии [Электронный ресурс] : монография / О.И. Бабина, Л.И. Мошкович. – Красноярск: Сиб. федер. ун-т, 2014. – 152 с. - ISBN 978-5-7638-3082-8 - Режим доступа: </w:t>
      </w:r>
      <w:hyperlink r:id="rId10">
        <w:r>
          <w:rPr>
            <w:rStyle w:val="Style11"/>
            <w:sz w:val="28"/>
            <w:szCs w:val="28"/>
            <w:lang w:eastAsia="ru-RU"/>
          </w:rPr>
          <w:t>http://znanium.com/catalog.php?bookinfo=506049</w:t>
        </w:r>
      </w:hyperlink>
    </w:p>
    <w:p>
      <w:pPr>
        <w:pStyle w:val="Normal"/>
        <w:numPr>
          <w:ilvl w:val="0"/>
          <w:numId w:val="4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Информационные системы предприятия: Учебное пособие / А.О. Варфоломеева, А.В. Коряковский, В.П. Романов. - М.: НИЦ ИНФРА-М, 2016. - 283 с.: 60x90 1/16. - (Высшее образование: Бакалавриат) (Переплёт 7БЦ) ISBN 978-5-16-005549-7</w:t>
      </w:r>
    </w:p>
    <w:tbl>
      <w:tblPr>
        <w:tblW w:w="9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06"/>
      </w:tblGrid>
      <w:tr>
        <w:trPr/>
        <w:tc>
          <w:tcPr>
            <w:tcW w:w="9606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360"/>
              <w:jc w:val="both"/>
              <w:rPr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5.1.4. Интернет-ресурсы:</w:t>
            </w:r>
          </w:p>
          <w:p>
            <w:pPr>
              <w:pStyle w:val="Default"/>
              <w:rPr/>
            </w:pPr>
            <w:hyperlink r:id="rId11">
              <w:r>
                <w:rPr>
                  <w:rStyle w:val="Style11"/>
                  <w:rFonts w:eastAsia="StarSymbol"/>
                  <w:color w:val="00000A"/>
                  <w:sz w:val="28"/>
                  <w:szCs w:val="28"/>
                  <w:u w:val="none"/>
                </w:rPr>
                <w:t>http://www.logistic.ru</w:t>
              </w:r>
            </w:hyperlink>
            <w:r>
              <w:rPr>
                <w:color w:val="00000A"/>
                <w:sz w:val="28"/>
                <w:szCs w:val="28"/>
              </w:rPr>
              <w:t xml:space="preserve"> Информационный портал по логистике</w:t>
            </w:r>
          </w:p>
        </w:tc>
      </w:tr>
      <w:tr>
        <w:trPr/>
        <w:tc>
          <w:tcPr>
            <w:tcW w:w="9606" w:type="dxa"/>
            <w:tcBorders/>
            <w:shd w:color="auto" w:fill="auto" w:val="clear"/>
          </w:tcPr>
          <w:p>
            <w:pPr>
              <w:pStyle w:val="Default"/>
              <w:rPr/>
            </w:pPr>
            <w:hyperlink r:id="rId12">
              <w:r>
                <w:rPr>
                  <w:rStyle w:val="Style11"/>
                  <w:rFonts w:eastAsia="StarSymbol"/>
                  <w:color w:val="00000A"/>
                  <w:sz w:val="28"/>
                  <w:szCs w:val="28"/>
                  <w:u w:val="none"/>
                </w:rPr>
                <w:t>http://big.spb.ru</w:t>
              </w:r>
            </w:hyperlink>
            <w:r>
              <w:rPr>
                <w:color w:val="00000A"/>
                <w:sz w:val="28"/>
                <w:szCs w:val="28"/>
              </w:rPr>
              <w:t xml:space="preserve"> Публикации по логистике </w:t>
            </w:r>
          </w:p>
        </w:tc>
      </w:tr>
      <w:tr>
        <w:trPr/>
        <w:tc>
          <w:tcPr>
            <w:tcW w:w="9606" w:type="dxa"/>
            <w:tcBorders/>
            <w:shd w:color="auto" w:fill="auto" w:val="clear"/>
          </w:tcPr>
          <w:p>
            <w:pPr>
              <w:pStyle w:val="Default"/>
              <w:rPr/>
            </w:pPr>
            <w:hyperlink r:id="rId13">
              <w:r>
                <w:rPr>
                  <w:rStyle w:val="Style11"/>
                  <w:rFonts w:eastAsia="StarSymbol"/>
                  <w:color w:val="00000A"/>
                  <w:sz w:val="28"/>
                  <w:szCs w:val="28"/>
                  <w:u w:val="none"/>
                </w:rPr>
                <w:t>http://works.tarefer.ru/47/100034/index.html</w:t>
              </w:r>
            </w:hyperlink>
            <w:r>
              <w:rPr>
                <w:color w:val="00000A"/>
                <w:sz w:val="28"/>
                <w:szCs w:val="28"/>
              </w:rPr>
              <w:t xml:space="preserve"> Лекции по логистике</w:t>
            </w:r>
          </w:p>
        </w:tc>
      </w:tr>
      <w:tr>
        <w:trPr/>
        <w:tc>
          <w:tcPr>
            <w:tcW w:w="9606" w:type="dxa"/>
            <w:tcBorders/>
            <w:shd w:color="auto" w:fill="auto" w:val="clear"/>
          </w:tcPr>
          <w:p>
            <w:pPr>
              <w:pStyle w:val="Normal"/>
              <w:rPr/>
            </w:pPr>
            <w:hyperlink r:id="rId14">
              <w:r>
                <w:rPr>
                  <w:rStyle w:val="Style11"/>
                  <w:rFonts w:eastAsia="StarSymbol"/>
                  <w:color w:val="00000A"/>
                  <w:sz w:val="28"/>
                  <w:szCs w:val="28"/>
                  <w:u w:val="none"/>
                </w:rPr>
                <w:t>http://www.iteam.ru/publications/logistics/</w:t>
              </w:r>
            </w:hyperlink>
            <w:r>
              <w:rPr>
                <w:sz w:val="28"/>
                <w:szCs w:val="28"/>
              </w:rPr>
              <w:t xml:space="preserve"> Технологии логистического процесса</w:t>
            </w:r>
          </w:p>
        </w:tc>
      </w:tr>
      <w:tr>
        <w:trPr/>
        <w:tc>
          <w:tcPr>
            <w:tcW w:w="9606" w:type="dxa"/>
            <w:tcBorders/>
            <w:shd w:color="auto" w:fill="auto" w:val="clear"/>
          </w:tcPr>
          <w:p>
            <w:pPr>
              <w:pStyle w:val="Normal"/>
              <w:rPr/>
            </w:pPr>
            <w:hyperlink r:id="rId15">
              <w:r>
                <w:rPr>
                  <w:rStyle w:val="Style11"/>
                  <w:rFonts w:eastAsia="StarSymbol"/>
                  <w:color w:val="00000A"/>
                  <w:sz w:val="28"/>
                  <w:szCs w:val="28"/>
                  <w:u w:val="none"/>
                </w:rPr>
                <w:t>http://www.6pl.ru/form/</w:t>
              </w:r>
            </w:hyperlink>
            <w:r>
              <w:rPr>
                <w:sz w:val="28"/>
                <w:szCs w:val="28"/>
              </w:rPr>
              <w:t xml:space="preserve"> - Типовые формы документов по логистике</w:t>
            </w:r>
          </w:p>
        </w:tc>
      </w:tr>
    </w:tbl>
    <w:p>
      <w:pPr>
        <w:pStyle w:val="Normal"/>
        <w:tabs>
          <w:tab w:val="left" w:pos="700" w:leader="none"/>
        </w:tabs>
        <w:suppressAutoHyphens w:val="false"/>
        <w:spacing w:before="0" w:after="12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5.1.5. Программное обеспечение современных информационно-коммуникационных технологий</w:t>
      </w:r>
    </w:p>
    <w:p>
      <w:pPr>
        <w:pStyle w:val="Normal"/>
        <w:widowControl w:val="false"/>
        <w:shd w:val="clear" w:color="auto" w:fill="FFFFFF"/>
        <w:jc w:val="both"/>
        <w:rPr>
          <w:bCs/>
          <w:spacing w:val="-11"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прохождения учебной практики  в рамках </w:t>
      </w:r>
      <w:r>
        <w:rPr>
          <w:bCs/>
          <w:color w:val="000000"/>
          <w:sz w:val="28"/>
          <w:szCs w:val="28"/>
          <w:lang w:eastAsia="ru-RU"/>
        </w:rPr>
        <w:t xml:space="preserve">ПМ.04. </w:t>
      </w:r>
      <w:r>
        <w:rPr>
          <w:bCs/>
          <w:spacing w:val="-13"/>
          <w:sz w:val="28"/>
          <w:szCs w:val="28"/>
        </w:rPr>
        <w:t>Оценка эффективности работы логистических систем и контроль</w:t>
      </w:r>
      <w:r>
        <w:rPr>
          <w:sz w:val="28"/>
          <w:szCs w:val="28"/>
        </w:rPr>
        <w:t xml:space="preserve"> </w:t>
      </w:r>
      <w:r>
        <w:rPr>
          <w:bCs/>
          <w:spacing w:val="-11"/>
          <w:sz w:val="28"/>
          <w:szCs w:val="28"/>
        </w:rPr>
        <w:t>логистических операций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необходим целый комплекс технических средств, использующийся как основной элемент  для усвоения практического материала, умения использовать технические средства в работе. Необходимым и обязательным средством является персональный компьютер современной конфигурации при наличии современного программного компьютерного обеспечения:</w:t>
      </w:r>
    </w:p>
    <w:p>
      <w:pPr>
        <w:pStyle w:val="Normal"/>
        <w:suppressAutoHyphens w:val="false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val="en-US" w:eastAsia="ru-RU"/>
        </w:rPr>
        <w:t>Microsoft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Office</w:t>
      </w:r>
      <w:r>
        <w:rPr>
          <w:sz w:val="28"/>
          <w:szCs w:val="28"/>
          <w:lang w:eastAsia="ru-RU"/>
        </w:rPr>
        <w:t>;</w:t>
      </w:r>
    </w:p>
    <w:p>
      <w:pPr>
        <w:pStyle w:val="Normal"/>
        <w:suppressAutoHyphens w:val="false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СПС «Консультант Плюс»;</w:t>
      </w:r>
    </w:p>
    <w:p>
      <w:pPr>
        <w:pStyle w:val="Normal"/>
        <w:suppressAutoHyphens w:val="false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СПС «Гарант»;</w:t>
      </w:r>
    </w:p>
    <w:p>
      <w:pPr>
        <w:pStyle w:val="Normal"/>
        <w:suppressAutoHyphens w:val="false"/>
        <w:ind w:firstLine="700"/>
        <w:jc w:val="both"/>
        <w:rPr/>
      </w:pPr>
      <w:r>
        <w:rPr>
          <w:sz w:val="28"/>
          <w:szCs w:val="28"/>
          <w:lang w:eastAsia="ru-RU"/>
        </w:rPr>
        <w:t xml:space="preserve">- бухгалтерская-логистическая программа «1С: – Бухгалтерия 8.2». с базовыми модулями: управление-перевозками, складом, торговлей, предприятием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6.КАДРОВОЕ ОБЕСПЕЧЕНИЕ ОБРАЗОВАТЕЛЬНОГО ПРОЦЕССА</w:t>
      </w:r>
    </w:p>
    <w:p>
      <w:pPr>
        <w:pStyle w:val="Normal"/>
        <w:widowControl w:val="false"/>
        <w:shd w:val="clear" w:color="auto" w:fill="FFFFFF"/>
        <w:jc w:val="both"/>
        <w:rPr>
          <w:bCs/>
          <w:spacing w:val="-11"/>
          <w:sz w:val="28"/>
          <w:szCs w:val="28"/>
        </w:rPr>
      </w:pPr>
      <w:r>
        <w:rPr>
          <w:sz w:val="28"/>
          <w:szCs w:val="28"/>
        </w:rPr>
        <w:t xml:space="preserve">Учебную практику </w:t>
      </w:r>
      <w:r>
        <w:rPr>
          <w:sz w:val="28"/>
          <w:szCs w:val="28"/>
          <w:lang w:eastAsia="ru-RU"/>
        </w:rPr>
        <w:t xml:space="preserve">в рамках </w:t>
      </w:r>
      <w:r>
        <w:rPr>
          <w:bCs/>
          <w:color w:val="000000"/>
          <w:sz w:val="28"/>
          <w:szCs w:val="28"/>
          <w:lang w:eastAsia="ru-RU"/>
        </w:rPr>
        <w:t xml:space="preserve">ПМ.04. </w:t>
      </w:r>
      <w:r>
        <w:rPr>
          <w:bCs/>
          <w:spacing w:val="-13"/>
          <w:sz w:val="28"/>
          <w:szCs w:val="28"/>
        </w:rPr>
        <w:t>Оценка эффективности работы логистических систем и контроль</w:t>
      </w:r>
      <w:r>
        <w:rPr>
          <w:sz w:val="28"/>
          <w:szCs w:val="28"/>
        </w:rPr>
        <w:t xml:space="preserve"> </w:t>
      </w:r>
      <w:r>
        <w:rPr>
          <w:bCs/>
          <w:spacing w:val="-11"/>
          <w:sz w:val="28"/>
          <w:szCs w:val="28"/>
        </w:rPr>
        <w:t>логистических операций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проводят преподаватели специальных дисциплин</w:t>
      </w:r>
      <w:r>
        <w:rPr>
          <w:sz w:val="28"/>
          <w:szCs w:val="28"/>
          <w:lang w:eastAsia="ru-RU"/>
        </w:rPr>
        <w:t xml:space="preserve"> профессионального цикла</w:t>
      </w:r>
      <w:r>
        <w:rPr>
          <w:sz w:val="28"/>
          <w:szCs w:val="28"/>
        </w:rPr>
        <w:t>, имеющие высшее образование и</w:t>
      </w:r>
      <w:r>
        <w:rPr>
          <w:spacing w:val="-1"/>
          <w:sz w:val="28"/>
          <w:szCs w:val="28"/>
        </w:rPr>
        <w:t xml:space="preserve">  опыт деятельности в организациях соответствующей профессиональной сферы</w:t>
      </w:r>
      <w:r>
        <w:rPr>
          <w:sz w:val="28"/>
          <w:szCs w:val="28"/>
          <w:lang w:eastAsia="ru-RU"/>
        </w:rPr>
        <w:t>, соответствующее профилю преподаваемого модуля.</w:t>
      </w:r>
    </w:p>
    <w:p>
      <w:pPr>
        <w:pStyle w:val="Normal"/>
        <w:suppressAutoHyphens w:val="false"/>
        <w:spacing w:before="200" w:after="0"/>
        <w:ind w:firstLine="700"/>
        <w:jc w:val="center"/>
        <w:rPr>
          <w:b/>
          <w:b/>
          <w:bCs/>
          <w:color w:val="000000"/>
          <w:sz w:val="28"/>
          <w:szCs w:val="28"/>
          <w:lang w:eastAsia="ru-RU"/>
        </w:rPr>
      </w:pPr>
      <w:r>
        <w:rPr>
          <w:spacing w:val="-1"/>
          <w:sz w:val="28"/>
          <w:szCs w:val="28"/>
        </w:rPr>
        <w:t xml:space="preserve">7 </w:t>
      </w:r>
      <w:r>
        <w:rPr>
          <w:b/>
          <w:bCs/>
          <w:color w:val="000000"/>
          <w:sz w:val="28"/>
          <w:szCs w:val="28"/>
          <w:lang w:eastAsia="ru-RU"/>
        </w:rPr>
        <w:t>. МАТЕРИАЛЬНО-ТЕХНИЧЕСКОЕ ОБЕСПЕЧЕНИЕ УЧЕБНОЙ ПРАКТИКИ</w:t>
      </w:r>
    </w:p>
    <w:p>
      <w:pPr>
        <w:pStyle w:val="Normal"/>
        <w:widowControl w:val="false"/>
        <w:shd w:val="clear" w:color="auto" w:fill="FFFFFF"/>
        <w:jc w:val="both"/>
        <w:rPr>
          <w:bCs/>
          <w:spacing w:val="-11"/>
          <w:sz w:val="28"/>
          <w:szCs w:val="28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Реализация учебной практики  в рамках </w:t>
      </w:r>
      <w:r>
        <w:rPr>
          <w:bCs/>
          <w:color w:val="000000"/>
          <w:sz w:val="28"/>
          <w:szCs w:val="28"/>
          <w:lang w:eastAsia="ru-RU"/>
        </w:rPr>
        <w:t xml:space="preserve">ПМ.04. </w:t>
      </w:r>
      <w:r>
        <w:rPr>
          <w:bCs/>
          <w:spacing w:val="-13"/>
          <w:sz w:val="28"/>
          <w:szCs w:val="28"/>
        </w:rPr>
        <w:t>Оценка эффективности работы логистических систем и контроль</w:t>
      </w:r>
      <w:r>
        <w:rPr>
          <w:sz w:val="28"/>
          <w:szCs w:val="28"/>
        </w:rPr>
        <w:t xml:space="preserve"> </w:t>
      </w:r>
      <w:r>
        <w:rPr>
          <w:bCs/>
          <w:spacing w:val="-11"/>
          <w:sz w:val="28"/>
          <w:szCs w:val="28"/>
        </w:rPr>
        <w:t>логистических операций</w:t>
      </w:r>
      <w:r>
        <w:rPr>
          <w:sz w:val="28"/>
          <w:szCs w:val="28"/>
          <w:lang w:eastAsia="ru-RU"/>
        </w:rPr>
        <w:t xml:space="preserve">  требует специально оборудованной аудитории и компьютерного класса.</w:t>
      </w:r>
    </w:p>
    <w:p>
      <w:pPr>
        <w:pStyle w:val="Normal"/>
        <w:tabs>
          <w:tab w:val="left" w:pos="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Для успешного выполнения всех заданий учебной практики и прохождения контрольных просмотров заданий практики необходимо, чтобы каждый студент имел индивидуальное рабочее место, персональный компьютер, </w:t>
      </w:r>
      <w:r>
        <w:rPr>
          <w:sz w:val="28"/>
          <w:szCs w:val="28"/>
        </w:rPr>
        <w:t xml:space="preserve">сканер, принтер, калькуляторы. </w:t>
      </w:r>
    </w:p>
    <w:p>
      <w:pPr>
        <w:pStyle w:val="Normal"/>
        <w:tabs>
          <w:tab w:val="left" w:pos="851" w:leader="none"/>
        </w:tabs>
        <w:suppressAutoHyphens w:val="false"/>
        <w:ind w:right="-1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демонстрации практических заданий  необходимо в аудитории иметь мультимедийное  оборудование, которое включает проектор и экран, интерактивную доску, персональный компьютер.</w:t>
      </w:r>
    </w:p>
    <w:p>
      <w:pPr>
        <w:pStyle w:val="Normal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</w:r>
    </w:p>
    <w:sectPr>
      <w:footerReference w:type="default" r:id="rId16"/>
      <w:type w:val="nextPage"/>
      <w:pgSz w:orient="landscape" w:w="16838" w:h="11906"/>
      <w:pgMar w:left="1134" w:right="1134" w:header="0" w:top="850" w:footer="720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Wingdings 2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1353" w:hanging="360"/>
      </w:pPr>
      <w:rPr>
        <w:sz w:val="28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503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qFormat/>
    <w:rsid w:val="0050503e"/>
    <w:pPr>
      <w:keepNext/>
      <w:tabs>
        <w:tab w:val="left" w:pos="0" w:leader="none"/>
      </w:tabs>
      <w:jc w:val="center"/>
      <w:outlineLvl w:val="0"/>
    </w:pPr>
    <w:rPr>
      <w:b/>
      <w:sz w:val="28"/>
      <w:szCs w:val="28"/>
    </w:rPr>
  </w:style>
  <w:style w:type="paragraph" w:styleId="2">
    <w:name w:val="Heading 2"/>
    <w:basedOn w:val="Normal"/>
    <w:qFormat/>
    <w:rsid w:val="0050503e"/>
    <w:pPr>
      <w:keepNext/>
      <w:tabs>
        <w:tab w:val="left" w:pos="0" w:leader="none"/>
      </w:tabs>
      <w:outlineLvl w:val="1"/>
    </w:pPr>
    <w:rPr>
      <w:b/>
      <w:bCs/>
    </w:rPr>
  </w:style>
  <w:style w:type="paragraph" w:styleId="3">
    <w:name w:val="Heading 3"/>
    <w:basedOn w:val="Normal"/>
    <w:qFormat/>
    <w:rsid w:val="0050503e"/>
    <w:pPr>
      <w:keepNext/>
      <w:tabs>
        <w:tab w:val="left" w:pos="0" w:leader="none"/>
      </w:tabs>
      <w:jc w:val="both"/>
      <w:outlineLvl w:val="2"/>
    </w:pPr>
    <w:rPr>
      <w:sz w:val="28"/>
    </w:rPr>
  </w:style>
  <w:style w:type="paragraph" w:styleId="4">
    <w:name w:val="Heading 4"/>
    <w:basedOn w:val="Normal"/>
    <w:qFormat/>
    <w:rsid w:val="0050503e"/>
    <w:pPr>
      <w:keepNext/>
      <w:tabs>
        <w:tab w:val="left" w:pos="0" w:leader="none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qFormat/>
    <w:rsid w:val="0050503e"/>
    <w:pPr>
      <w:keepNext/>
      <w:widowControl w:val="false"/>
      <w:shd w:val="clear" w:color="auto" w:fill="FFFFFF"/>
      <w:tabs>
        <w:tab w:val="left" w:pos="0" w:leader="none"/>
      </w:tabs>
      <w:spacing w:lineRule="exact" w:line="367"/>
      <w:ind w:left="706" w:right="14" w:hanging="0"/>
      <w:outlineLvl w:val="4"/>
    </w:pPr>
    <w:rPr>
      <w:sz w:val="28"/>
      <w:szCs w:val="20"/>
    </w:rPr>
  </w:style>
  <w:style w:type="paragraph" w:styleId="6">
    <w:name w:val="Heading 6"/>
    <w:basedOn w:val="Normal"/>
    <w:qFormat/>
    <w:rsid w:val="0050503e"/>
    <w:pPr>
      <w:keepNext/>
      <w:widowControl w:val="false"/>
      <w:shd w:val="clear" w:color="auto" w:fill="FFFFFF"/>
      <w:tabs>
        <w:tab w:val="left" w:pos="0" w:leader="none"/>
      </w:tabs>
      <w:ind w:right="14" w:hanging="0"/>
      <w:jc w:val="center"/>
      <w:outlineLvl w:val="5"/>
    </w:pPr>
    <w:rPr>
      <w:b/>
      <w:bCs/>
      <w:color w:val="000000"/>
      <w:spacing w:val="5"/>
      <w:sz w:val="32"/>
      <w:szCs w:val="43"/>
    </w:rPr>
  </w:style>
  <w:style w:type="paragraph" w:styleId="7">
    <w:name w:val="Heading 7"/>
    <w:basedOn w:val="Normal"/>
    <w:qFormat/>
    <w:rsid w:val="0050503e"/>
    <w:pPr>
      <w:tabs>
        <w:tab w:val="left" w:pos="0" w:leader="none"/>
      </w:tabs>
      <w:spacing w:before="240" w:after="60"/>
      <w:outlineLvl w:val="6"/>
    </w:pPr>
    <w:rPr/>
  </w:style>
  <w:style w:type="paragraph" w:styleId="8">
    <w:name w:val="Heading 8"/>
    <w:basedOn w:val="Normal"/>
    <w:qFormat/>
    <w:rsid w:val="0050503e"/>
    <w:pPr>
      <w:keepNext/>
      <w:widowControl w:val="false"/>
      <w:tabs>
        <w:tab w:val="left" w:pos="0" w:leader="none"/>
      </w:tabs>
      <w:outlineLvl w:val="7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0503e"/>
    <w:rPr/>
  </w:style>
  <w:style w:type="character" w:styleId="WW8Num1z1" w:customStyle="1">
    <w:name w:val="WW8Num1z1"/>
    <w:qFormat/>
    <w:rsid w:val="0050503e"/>
    <w:rPr/>
  </w:style>
  <w:style w:type="character" w:styleId="WW8Num1z2" w:customStyle="1">
    <w:name w:val="WW8Num1z2"/>
    <w:qFormat/>
    <w:rsid w:val="0050503e"/>
    <w:rPr/>
  </w:style>
  <w:style w:type="character" w:styleId="WW8Num1z3" w:customStyle="1">
    <w:name w:val="WW8Num1z3"/>
    <w:qFormat/>
    <w:rsid w:val="0050503e"/>
    <w:rPr/>
  </w:style>
  <w:style w:type="character" w:styleId="WW8Num1z4" w:customStyle="1">
    <w:name w:val="WW8Num1z4"/>
    <w:qFormat/>
    <w:rsid w:val="0050503e"/>
    <w:rPr/>
  </w:style>
  <w:style w:type="character" w:styleId="WW8Num1z5" w:customStyle="1">
    <w:name w:val="WW8Num1z5"/>
    <w:qFormat/>
    <w:rsid w:val="0050503e"/>
    <w:rPr/>
  </w:style>
  <w:style w:type="character" w:styleId="WW8Num1z6" w:customStyle="1">
    <w:name w:val="WW8Num1z6"/>
    <w:qFormat/>
    <w:rsid w:val="0050503e"/>
    <w:rPr/>
  </w:style>
  <w:style w:type="character" w:styleId="WW8Num1z7" w:customStyle="1">
    <w:name w:val="WW8Num1z7"/>
    <w:qFormat/>
    <w:rsid w:val="0050503e"/>
    <w:rPr/>
  </w:style>
  <w:style w:type="character" w:styleId="WW8Num1z8" w:customStyle="1">
    <w:name w:val="WW8Num1z8"/>
    <w:qFormat/>
    <w:rsid w:val="0050503e"/>
    <w:rPr/>
  </w:style>
  <w:style w:type="character" w:styleId="WW8Num2z0" w:customStyle="1">
    <w:name w:val="WW8Num2z0"/>
    <w:qFormat/>
    <w:rsid w:val="0050503e"/>
    <w:rPr/>
  </w:style>
  <w:style w:type="character" w:styleId="WW8Num2z1" w:customStyle="1">
    <w:name w:val="WW8Num2z1"/>
    <w:qFormat/>
    <w:rsid w:val="0050503e"/>
    <w:rPr/>
  </w:style>
  <w:style w:type="character" w:styleId="WW8Num2z2" w:customStyle="1">
    <w:name w:val="WW8Num2z2"/>
    <w:qFormat/>
    <w:rsid w:val="0050503e"/>
    <w:rPr/>
  </w:style>
  <w:style w:type="character" w:styleId="WW8Num2z3" w:customStyle="1">
    <w:name w:val="WW8Num2z3"/>
    <w:qFormat/>
    <w:rsid w:val="0050503e"/>
    <w:rPr/>
  </w:style>
  <w:style w:type="character" w:styleId="WW8Num2z4" w:customStyle="1">
    <w:name w:val="WW8Num2z4"/>
    <w:qFormat/>
    <w:rsid w:val="0050503e"/>
    <w:rPr/>
  </w:style>
  <w:style w:type="character" w:styleId="WW8Num2z5" w:customStyle="1">
    <w:name w:val="WW8Num2z5"/>
    <w:qFormat/>
    <w:rsid w:val="0050503e"/>
    <w:rPr/>
  </w:style>
  <w:style w:type="character" w:styleId="WW8Num2z6" w:customStyle="1">
    <w:name w:val="WW8Num2z6"/>
    <w:qFormat/>
    <w:rsid w:val="0050503e"/>
    <w:rPr/>
  </w:style>
  <w:style w:type="character" w:styleId="WW8Num2z7" w:customStyle="1">
    <w:name w:val="WW8Num2z7"/>
    <w:qFormat/>
    <w:rsid w:val="0050503e"/>
    <w:rPr/>
  </w:style>
  <w:style w:type="character" w:styleId="WW8Num2z8" w:customStyle="1">
    <w:name w:val="WW8Num2z8"/>
    <w:qFormat/>
    <w:rsid w:val="0050503e"/>
    <w:rPr/>
  </w:style>
  <w:style w:type="character" w:styleId="WW8Num3z0" w:customStyle="1">
    <w:name w:val="WW8Num3z0"/>
    <w:qFormat/>
    <w:rsid w:val="0050503e"/>
    <w:rPr>
      <w:rFonts w:ascii="Wingdings" w:hAnsi="Wingdings" w:cs="Wingdings"/>
      <w:sz w:val="28"/>
      <w:szCs w:val="28"/>
    </w:rPr>
  </w:style>
  <w:style w:type="character" w:styleId="WW8Num3z1" w:customStyle="1">
    <w:name w:val="WW8Num3z1"/>
    <w:qFormat/>
    <w:rsid w:val="0050503e"/>
    <w:rPr>
      <w:rFonts w:ascii="Wingdings 2" w:hAnsi="Wingdings 2" w:cs="StarSymbol"/>
      <w:sz w:val="18"/>
      <w:szCs w:val="18"/>
    </w:rPr>
  </w:style>
  <w:style w:type="character" w:styleId="WW8Num3z2" w:customStyle="1">
    <w:name w:val="WW8Num3z2"/>
    <w:qFormat/>
    <w:rsid w:val="0050503e"/>
    <w:rPr>
      <w:rFonts w:ascii="StarSymbol" w:hAnsi="StarSymbol" w:cs="StarSymbol"/>
      <w:sz w:val="18"/>
      <w:szCs w:val="18"/>
    </w:rPr>
  </w:style>
  <w:style w:type="character" w:styleId="WW8Num4z0" w:customStyle="1">
    <w:name w:val="WW8Num4z0"/>
    <w:qFormat/>
    <w:rsid w:val="0050503e"/>
    <w:rPr>
      <w:rFonts w:ascii="Symbol" w:hAnsi="Symbol" w:cs="Symbol"/>
    </w:rPr>
  </w:style>
  <w:style w:type="character" w:styleId="WW8Num5z0" w:customStyle="1">
    <w:name w:val="WW8Num5z0"/>
    <w:qFormat/>
    <w:rsid w:val="0050503e"/>
    <w:rPr>
      <w:rFonts w:ascii="Symbol" w:hAnsi="Symbol" w:cs="Symbol"/>
    </w:rPr>
  </w:style>
  <w:style w:type="character" w:styleId="WW8Num6z0" w:customStyle="1">
    <w:name w:val="WW8Num6z0"/>
    <w:qFormat/>
    <w:rsid w:val="0050503e"/>
    <w:rPr>
      <w:rFonts w:ascii="Symbol" w:hAnsi="Symbol" w:cs="Symbol"/>
      <w:color w:val="00000A"/>
      <w:sz w:val="28"/>
      <w:szCs w:val="28"/>
    </w:rPr>
  </w:style>
  <w:style w:type="character" w:styleId="WW8Num7z0" w:customStyle="1">
    <w:name w:val="WW8Num7z0"/>
    <w:qFormat/>
    <w:rsid w:val="0050503e"/>
    <w:rPr>
      <w:rFonts w:ascii="Symbol" w:hAnsi="Symbol" w:cs="Symbol"/>
      <w:sz w:val="28"/>
      <w:szCs w:val="28"/>
    </w:rPr>
  </w:style>
  <w:style w:type="character" w:styleId="WW8Num8z0" w:customStyle="1">
    <w:name w:val="WW8Num8z0"/>
    <w:qFormat/>
    <w:rsid w:val="0050503e"/>
    <w:rPr>
      <w:rFonts w:ascii="Symbol" w:hAnsi="Symbol" w:eastAsia="Calibri" w:cs="Symbol"/>
      <w:sz w:val="28"/>
      <w:szCs w:val="28"/>
    </w:rPr>
  </w:style>
  <w:style w:type="character" w:styleId="WW8Num6z1" w:customStyle="1">
    <w:name w:val="WW8Num6z1"/>
    <w:qFormat/>
    <w:rsid w:val="0050503e"/>
    <w:rPr>
      <w:rFonts w:ascii="Courier New" w:hAnsi="Courier New" w:cs="Courier New"/>
    </w:rPr>
  </w:style>
  <w:style w:type="character" w:styleId="WW8Num6z2" w:customStyle="1">
    <w:name w:val="WW8Num6z2"/>
    <w:qFormat/>
    <w:rsid w:val="0050503e"/>
    <w:rPr>
      <w:rFonts w:ascii="Wingdings" w:hAnsi="Wingdings" w:cs="Wingdings"/>
    </w:rPr>
  </w:style>
  <w:style w:type="character" w:styleId="WW8Num7z1" w:customStyle="1">
    <w:name w:val="WW8Num7z1"/>
    <w:qFormat/>
    <w:rsid w:val="0050503e"/>
    <w:rPr>
      <w:rFonts w:ascii="Courier New" w:hAnsi="Courier New" w:cs="Courier New"/>
    </w:rPr>
  </w:style>
  <w:style w:type="character" w:styleId="WW8Num7z2" w:customStyle="1">
    <w:name w:val="WW8Num7z2"/>
    <w:qFormat/>
    <w:rsid w:val="0050503e"/>
    <w:rPr>
      <w:rFonts w:ascii="Wingdings" w:hAnsi="Wingdings" w:cs="Wingdings"/>
    </w:rPr>
  </w:style>
  <w:style w:type="character" w:styleId="WW8Num7z3" w:customStyle="1">
    <w:name w:val="WW8Num7z3"/>
    <w:qFormat/>
    <w:rsid w:val="0050503e"/>
    <w:rPr>
      <w:rFonts w:ascii="Symbol" w:hAnsi="Symbol" w:cs="Symbol"/>
    </w:rPr>
  </w:style>
  <w:style w:type="character" w:styleId="WW8Num8z1" w:customStyle="1">
    <w:name w:val="WW8Num8z1"/>
    <w:qFormat/>
    <w:rsid w:val="0050503e"/>
    <w:rPr>
      <w:rFonts w:ascii="Courier New" w:hAnsi="Courier New" w:cs="Courier New"/>
    </w:rPr>
  </w:style>
  <w:style w:type="character" w:styleId="WW8Num8z2" w:customStyle="1">
    <w:name w:val="WW8Num8z2"/>
    <w:qFormat/>
    <w:rsid w:val="0050503e"/>
    <w:rPr>
      <w:rFonts w:ascii="Wingdings" w:hAnsi="Wingdings" w:cs="Wingdings"/>
    </w:rPr>
  </w:style>
  <w:style w:type="character" w:styleId="WW8Num9z0" w:customStyle="1">
    <w:name w:val="WW8Num9z0"/>
    <w:qFormat/>
    <w:rsid w:val="0050503e"/>
    <w:rPr>
      <w:rFonts w:ascii="Symbol" w:hAnsi="Symbol" w:cs="Symbol"/>
      <w:sz w:val="28"/>
      <w:szCs w:val="28"/>
    </w:rPr>
  </w:style>
  <w:style w:type="character" w:styleId="WW8Num9z1" w:customStyle="1">
    <w:name w:val="WW8Num9z1"/>
    <w:qFormat/>
    <w:rsid w:val="0050503e"/>
    <w:rPr>
      <w:rFonts w:ascii="Courier New" w:hAnsi="Courier New" w:cs="Courier New"/>
    </w:rPr>
  </w:style>
  <w:style w:type="character" w:styleId="WW8Num9z2" w:customStyle="1">
    <w:name w:val="WW8Num9z2"/>
    <w:qFormat/>
    <w:rsid w:val="0050503e"/>
    <w:rPr>
      <w:rFonts w:ascii="Wingdings" w:hAnsi="Wingdings" w:cs="Wingdings"/>
    </w:rPr>
  </w:style>
  <w:style w:type="character" w:styleId="WW8Num10z0" w:customStyle="1">
    <w:name w:val="WW8Num10z0"/>
    <w:qFormat/>
    <w:rsid w:val="0050503e"/>
    <w:rPr/>
  </w:style>
  <w:style w:type="character" w:styleId="WW8Num10z1" w:customStyle="1">
    <w:name w:val="WW8Num10z1"/>
    <w:qFormat/>
    <w:rsid w:val="0050503e"/>
    <w:rPr/>
  </w:style>
  <w:style w:type="character" w:styleId="WW8Num10z2" w:customStyle="1">
    <w:name w:val="WW8Num10z2"/>
    <w:qFormat/>
    <w:rsid w:val="0050503e"/>
    <w:rPr/>
  </w:style>
  <w:style w:type="character" w:styleId="WW8Num10z3" w:customStyle="1">
    <w:name w:val="WW8Num10z3"/>
    <w:qFormat/>
    <w:rsid w:val="0050503e"/>
    <w:rPr/>
  </w:style>
  <w:style w:type="character" w:styleId="WW8Num10z4" w:customStyle="1">
    <w:name w:val="WW8Num10z4"/>
    <w:qFormat/>
    <w:rsid w:val="0050503e"/>
    <w:rPr/>
  </w:style>
  <w:style w:type="character" w:styleId="WW8Num10z5" w:customStyle="1">
    <w:name w:val="WW8Num10z5"/>
    <w:qFormat/>
    <w:rsid w:val="0050503e"/>
    <w:rPr/>
  </w:style>
  <w:style w:type="character" w:styleId="WW8Num10z6" w:customStyle="1">
    <w:name w:val="WW8Num10z6"/>
    <w:qFormat/>
    <w:rsid w:val="0050503e"/>
    <w:rPr/>
  </w:style>
  <w:style w:type="character" w:styleId="WW8Num10z7" w:customStyle="1">
    <w:name w:val="WW8Num10z7"/>
    <w:qFormat/>
    <w:rsid w:val="0050503e"/>
    <w:rPr/>
  </w:style>
  <w:style w:type="character" w:styleId="WW8Num10z8" w:customStyle="1">
    <w:name w:val="WW8Num10z8"/>
    <w:qFormat/>
    <w:rsid w:val="0050503e"/>
    <w:rPr/>
  </w:style>
  <w:style w:type="character" w:styleId="WW8Num11z0" w:customStyle="1">
    <w:name w:val="WW8Num11z0"/>
    <w:qFormat/>
    <w:rsid w:val="0050503e"/>
    <w:rPr>
      <w:color w:val="00000A"/>
    </w:rPr>
  </w:style>
  <w:style w:type="character" w:styleId="WW8Num11z1" w:customStyle="1">
    <w:name w:val="WW8Num11z1"/>
    <w:qFormat/>
    <w:rsid w:val="0050503e"/>
    <w:rPr>
      <w:rFonts w:ascii="Courier New" w:hAnsi="Courier New" w:cs="Courier New"/>
    </w:rPr>
  </w:style>
  <w:style w:type="character" w:styleId="WW8Num11z2" w:customStyle="1">
    <w:name w:val="WW8Num11z2"/>
    <w:qFormat/>
    <w:rsid w:val="0050503e"/>
    <w:rPr>
      <w:rFonts w:ascii="Wingdings" w:hAnsi="Wingdings" w:cs="Wingdings"/>
    </w:rPr>
  </w:style>
  <w:style w:type="character" w:styleId="WW8Num11z3" w:customStyle="1">
    <w:name w:val="WW8Num11z3"/>
    <w:qFormat/>
    <w:rsid w:val="0050503e"/>
    <w:rPr>
      <w:rFonts w:ascii="Symbol" w:hAnsi="Symbol" w:cs="Symbol"/>
    </w:rPr>
  </w:style>
  <w:style w:type="character" w:styleId="WW8Num12z0" w:customStyle="1">
    <w:name w:val="WW8Num12z0"/>
    <w:qFormat/>
    <w:rsid w:val="0050503e"/>
    <w:rPr>
      <w:rFonts w:ascii="Symbol" w:hAnsi="Symbol" w:cs="Symbol"/>
    </w:rPr>
  </w:style>
  <w:style w:type="character" w:styleId="WW8Num12z1" w:customStyle="1">
    <w:name w:val="WW8Num12z1"/>
    <w:qFormat/>
    <w:rsid w:val="0050503e"/>
    <w:rPr>
      <w:rFonts w:ascii="Courier New" w:hAnsi="Courier New" w:cs="Courier New"/>
    </w:rPr>
  </w:style>
  <w:style w:type="character" w:styleId="WW8Num12z2" w:customStyle="1">
    <w:name w:val="WW8Num12z2"/>
    <w:qFormat/>
    <w:rsid w:val="0050503e"/>
    <w:rPr>
      <w:rFonts w:ascii="Wingdings" w:hAnsi="Wingdings" w:cs="Wingdings"/>
    </w:rPr>
  </w:style>
  <w:style w:type="character" w:styleId="WW8Num13z0" w:customStyle="1">
    <w:name w:val="WW8Num13z0"/>
    <w:qFormat/>
    <w:rsid w:val="0050503e"/>
    <w:rPr>
      <w:rFonts w:ascii="Symbol" w:hAnsi="Symbol" w:cs="Symbol"/>
    </w:rPr>
  </w:style>
  <w:style w:type="character" w:styleId="WW8Num13z1" w:customStyle="1">
    <w:name w:val="WW8Num13z1"/>
    <w:qFormat/>
    <w:rsid w:val="0050503e"/>
    <w:rPr>
      <w:rFonts w:ascii="Courier New" w:hAnsi="Courier New" w:cs="Courier New"/>
    </w:rPr>
  </w:style>
  <w:style w:type="character" w:styleId="WW8Num13z2" w:customStyle="1">
    <w:name w:val="WW8Num13z2"/>
    <w:qFormat/>
    <w:rsid w:val="0050503e"/>
    <w:rPr>
      <w:rFonts w:ascii="Wingdings" w:hAnsi="Wingdings" w:cs="Wingdings"/>
    </w:rPr>
  </w:style>
  <w:style w:type="character" w:styleId="WW8Num14z0" w:customStyle="1">
    <w:name w:val="WW8Num14z0"/>
    <w:qFormat/>
    <w:rsid w:val="0050503e"/>
    <w:rPr>
      <w:rFonts w:ascii="Symbol" w:hAnsi="Symbol" w:cs="Symbol"/>
    </w:rPr>
  </w:style>
  <w:style w:type="character" w:styleId="WW8Num14z1" w:customStyle="1">
    <w:name w:val="WW8Num14z1"/>
    <w:qFormat/>
    <w:rsid w:val="0050503e"/>
    <w:rPr>
      <w:rFonts w:ascii="Courier New" w:hAnsi="Courier New" w:cs="Courier New"/>
    </w:rPr>
  </w:style>
  <w:style w:type="character" w:styleId="WW8Num14z2" w:customStyle="1">
    <w:name w:val="WW8Num14z2"/>
    <w:qFormat/>
    <w:rsid w:val="0050503e"/>
    <w:rPr>
      <w:rFonts w:ascii="Wingdings" w:hAnsi="Wingdings" w:cs="Wingdings"/>
    </w:rPr>
  </w:style>
  <w:style w:type="character" w:styleId="WW8Num15z0" w:customStyle="1">
    <w:name w:val="WW8Num15z0"/>
    <w:qFormat/>
    <w:rsid w:val="0050503e"/>
    <w:rPr>
      <w:rFonts w:ascii="Symbol" w:hAnsi="Symbol" w:cs="Symbol"/>
      <w:sz w:val="28"/>
      <w:szCs w:val="28"/>
    </w:rPr>
  </w:style>
  <w:style w:type="character" w:styleId="WW8Num15z1" w:customStyle="1">
    <w:name w:val="WW8Num15z1"/>
    <w:qFormat/>
    <w:rsid w:val="0050503e"/>
    <w:rPr>
      <w:rFonts w:ascii="Courier New" w:hAnsi="Courier New" w:cs="Courier New"/>
    </w:rPr>
  </w:style>
  <w:style w:type="character" w:styleId="WW8Num15z2" w:customStyle="1">
    <w:name w:val="WW8Num15z2"/>
    <w:qFormat/>
    <w:rsid w:val="0050503e"/>
    <w:rPr>
      <w:rFonts w:ascii="Wingdings" w:hAnsi="Wingdings" w:cs="Wingdings"/>
    </w:rPr>
  </w:style>
  <w:style w:type="character" w:styleId="WW8Num16z0" w:customStyle="1">
    <w:name w:val="WW8Num16z0"/>
    <w:qFormat/>
    <w:rsid w:val="0050503e"/>
    <w:rPr/>
  </w:style>
  <w:style w:type="character" w:styleId="WW8Num16z1" w:customStyle="1">
    <w:name w:val="WW8Num16z1"/>
    <w:qFormat/>
    <w:rsid w:val="0050503e"/>
    <w:rPr/>
  </w:style>
  <w:style w:type="character" w:styleId="WW8Num16z2" w:customStyle="1">
    <w:name w:val="WW8Num16z2"/>
    <w:qFormat/>
    <w:rsid w:val="0050503e"/>
    <w:rPr/>
  </w:style>
  <w:style w:type="character" w:styleId="WW8Num16z3" w:customStyle="1">
    <w:name w:val="WW8Num16z3"/>
    <w:qFormat/>
    <w:rsid w:val="0050503e"/>
    <w:rPr/>
  </w:style>
  <w:style w:type="character" w:styleId="WW8Num16z4" w:customStyle="1">
    <w:name w:val="WW8Num16z4"/>
    <w:qFormat/>
    <w:rsid w:val="0050503e"/>
    <w:rPr/>
  </w:style>
  <w:style w:type="character" w:styleId="WW8Num16z5" w:customStyle="1">
    <w:name w:val="WW8Num16z5"/>
    <w:qFormat/>
    <w:rsid w:val="0050503e"/>
    <w:rPr/>
  </w:style>
  <w:style w:type="character" w:styleId="WW8Num16z6" w:customStyle="1">
    <w:name w:val="WW8Num16z6"/>
    <w:qFormat/>
    <w:rsid w:val="0050503e"/>
    <w:rPr/>
  </w:style>
  <w:style w:type="character" w:styleId="WW8Num16z7" w:customStyle="1">
    <w:name w:val="WW8Num16z7"/>
    <w:qFormat/>
    <w:rsid w:val="0050503e"/>
    <w:rPr/>
  </w:style>
  <w:style w:type="character" w:styleId="WW8Num16z8" w:customStyle="1">
    <w:name w:val="WW8Num16z8"/>
    <w:qFormat/>
    <w:rsid w:val="0050503e"/>
    <w:rPr/>
  </w:style>
  <w:style w:type="character" w:styleId="WW8Num17z0" w:customStyle="1">
    <w:name w:val="WW8Num17z0"/>
    <w:qFormat/>
    <w:rsid w:val="0050503e"/>
    <w:rPr>
      <w:rFonts w:ascii="Symbol" w:hAnsi="Symbol" w:cs="Symbol"/>
    </w:rPr>
  </w:style>
  <w:style w:type="character" w:styleId="WW8Num17z1" w:customStyle="1">
    <w:name w:val="WW8Num17z1"/>
    <w:qFormat/>
    <w:rsid w:val="0050503e"/>
    <w:rPr>
      <w:rFonts w:ascii="Courier New" w:hAnsi="Courier New" w:cs="Courier New"/>
    </w:rPr>
  </w:style>
  <w:style w:type="character" w:styleId="WW8Num17z2" w:customStyle="1">
    <w:name w:val="WW8Num17z2"/>
    <w:qFormat/>
    <w:rsid w:val="0050503e"/>
    <w:rPr>
      <w:rFonts w:ascii="Wingdings" w:hAnsi="Wingdings" w:cs="Wingdings"/>
    </w:rPr>
  </w:style>
  <w:style w:type="character" w:styleId="WW8Num18z0" w:customStyle="1">
    <w:name w:val="WW8Num18z0"/>
    <w:qFormat/>
    <w:rsid w:val="0050503e"/>
    <w:rPr>
      <w:b w:val="false"/>
    </w:rPr>
  </w:style>
  <w:style w:type="character" w:styleId="WW8Num18z1" w:customStyle="1">
    <w:name w:val="WW8Num18z1"/>
    <w:qFormat/>
    <w:rsid w:val="0050503e"/>
    <w:rPr/>
  </w:style>
  <w:style w:type="character" w:styleId="WW8Num18z2" w:customStyle="1">
    <w:name w:val="WW8Num18z2"/>
    <w:qFormat/>
    <w:rsid w:val="0050503e"/>
    <w:rPr/>
  </w:style>
  <w:style w:type="character" w:styleId="WW8Num18z3" w:customStyle="1">
    <w:name w:val="WW8Num18z3"/>
    <w:qFormat/>
    <w:rsid w:val="0050503e"/>
    <w:rPr/>
  </w:style>
  <w:style w:type="character" w:styleId="WW8Num18z4" w:customStyle="1">
    <w:name w:val="WW8Num18z4"/>
    <w:qFormat/>
    <w:rsid w:val="0050503e"/>
    <w:rPr/>
  </w:style>
  <w:style w:type="character" w:styleId="WW8Num18z5" w:customStyle="1">
    <w:name w:val="WW8Num18z5"/>
    <w:qFormat/>
    <w:rsid w:val="0050503e"/>
    <w:rPr/>
  </w:style>
  <w:style w:type="character" w:styleId="WW8Num18z6" w:customStyle="1">
    <w:name w:val="WW8Num18z6"/>
    <w:qFormat/>
    <w:rsid w:val="0050503e"/>
    <w:rPr/>
  </w:style>
  <w:style w:type="character" w:styleId="WW8Num18z7" w:customStyle="1">
    <w:name w:val="WW8Num18z7"/>
    <w:qFormat/>
    <w:rsid w:val="0050503e"/>
    <w:rPr/>
  </w:style>
  <w:style w:type="character" w:styleId="WW8Num18z8" w:customStyle="1">
    <w:name w:val="WW8Num18z8"/>
    <w:qFormat/>
    <w:rsid w:val="0050503e"/>
    <w:rPr/>
  </w:style>
  <w:style w:type="character" w:styleId="WW8Num19z0" w:customStyle="1">
    <w:name w:val="WW8Num19z0"/>
    <w:qFormat/>
    <w:rsid w:val="0050503e"/>
    <w:rPr>
      <w:rFonts w:ascii="Symbol" w:hAnsi="Symbol" w:cs="Symbol"/>
    </w:rPr>
  </w:style>
  <w:style w:type="character" w:styleId="WW8Num19z1" w:customStyle="1">
    <w:name w:val="WW8Num19z1"/>
    <w:qFormat/>
    <w:rsid w:val="0050503e"/>
    <w:rPr>
      <w:rFonts w:ascii="Courier New" w:hAnsi="Courier New" w:cs="Courier New"/>
    </w:rPr>
  </w:style>
  <w:style w:type="character" w:styleId="WW8Num19z2" w:customStyle="1">
    <w:name w:val="WW8Num19z2"/>
    <w:qFormat/>
    <w:rsid w:val="0050503e"/>
    <w:rPr>
      <w:rFonts w:ascii="Wingdings" w:hAnsi="Wingdings" w:cs="Wingdings"/>
    </w:rPr>
  </w:style>
  <w:style w:type="character" w:styleId="WW8Num20z0" w:customStyle="1">
    <w:name w:val="WW8Num20z0"/>
    <w:qFormat/>
    <w:rsid w:val="0050503e"/>
    <w:rPr>
      <w:rFonts w:ascii="Symbol" w:hAnsi="Symbol" w:cs="Symbol"/>
    </w:rPr>
  </w:style>
  <w:style w:type="character" w:styleId="WW8Num20z1" w:customStyle="1">
    <w:name w:val="WW8Num20z1"/>
    <w:qFormat/>
    <w:rsid w:val="0050503e"/>
    <w:rPr>
      <w:rFonts w:ascii="Courier New" w:hAnsi="Courier New" w:cs="Courier New"/>
    </w:rPr>
  </w:style>
  <w:style w:type="character" w:styleId="WW8Num20z2" w:customStyle="1">
    <w:name w:val="WW8Num20z2"/>
    <w:qFormat/>
    <w:rsid w:val="0050503e"/>
    <w:rPr>
      <w:rFonts w:ascii="Wingdings" w:hAnsi="Wingdings" w:cs="Wingdings"/>
    </w:rPr>
  </w:style>
  <w:style w:type="character" w:styleId="WW8Num21z0" w:customStyle="1">
    <w:name w:val="WW8Num21z0"/>
    <w:qFormat/>
    <w:rsid w:val="0050503e"/>
    <w:rPr>
      <w:rFonts w:ascii="Symbol" w:hAnsi="Symbol" w:cs="Symbol"/>
      <w:sz w:val="28"/>
      <w:szCs w:val="28"/>
    </w:rPr>
  </w:style>
  <w:style w:type="character" w:styleId="WW8Num21z1" w:customStyle="1">
    <w:name w:val="WW8Num21z1"/>
    <w:qFormat/>
    <w:rsid w:val="0050503e"/>
    <w:rPr>
      <w:rFonts w:ascii="Courier New" w:hAnsi="Courier New" w:cs="Courier New"/>
    </w:rPr>
  </w:style>
  <w:style w:type="character" w:styleId="WW8Num21z2" w:customStyle="1">
    <w:name w:val="WW8Num21z2"/>
    <w:qFormat/>
    <w:rsid w:val="0050503e"/>
    <w:rPr>
      <w:rFonts w:ascii="Wingdings" w:hAnsi="Wingdings" w:cs="Wingdings"/>
    </w:rPr>
  </w:style>
  <w:style w:type="character" w:styleId="WW8Num22z0" w:customStyle="1">
    <w:name w:val="WW8Num22z0"/>
    <w:qFormat/>
    <w:rsid w:val="0050503e"/>
    <w:rPr>
      <w:rFonts w:ascii="Symbol" w:hAnsi="Symbol" w:cs="Symbol"/>
    </w:rPr>
  </w:style>
  <w:style w:type="character" w:styleId="WW8Num22z1" w:customStyle="1">
    <w:name w:val="WW8Num22z1"/>
    <w:qFormat/>
    <w:rsid w:val="0050503e"/>
    <w:rPr>
      <w:rFonts w:ascii="Courier New" w:hAnsi="Courier New" w:cs="Courier New"/>
    </w:rPr>
  </w:style>
  <w:style w:type="character" w:styleId="WW8Num22z2" w:customStyle="1">
    <w:name w:val="WW8Num22z2"/>
    <w:qFormat/>
    <w:rsid w:val="0050503e"/>
    <w:rPr>
      <w:rFonts w:ascii="Wingdings" w:hAnsi="Wingdings" w:cs="Wingdings"/>
    </w:rPr>
  </w:style>
  <w:style w:type="character" w:styleId="WW8Num23z0" w:customStyle="1">
    <w:name w:val="WW8Num23z0"/>
    <w:qFormat/>
    <w:rsid w:val="0050503e"/>
    <w:rPr>
      <w:rFonts w:ascii="Symbol" w:hAnsi="Symbol" w:cs="Symbol"/>
    </w:rPr>
  </w:style>
  <w:style w:type="character" w:styleId="WW8Num23z1" w:customStyle="1">
    <w:name w:val="WW8Num23z1"/>
    <w:qFormat/>
    <w:rsid w:val="0050503e"/>
    <w:rPr>
      <w:rFonts w:ascii="Courier New" w:hAnsi="Courier New" w:cs="Courier New"/>
    </w:rPr>
  </w:style>
  <w:style w:type="character" w:styleId="WW8Num23z2" w:customStyle="1">
    <w:name w:val="WW8Num23z2"/>
    <w:qFormat/>
    <w:rsid w:val="0050503e"/>
    <w:rPr>
      <w:rFonts w:ascii="Wingdings" w:hAnsi="Wingdings" w:cs="Wingdings"/>
    </w:rPr>
  </w:style>
  <w:style w:type="character" w:styleId="WW8Num24z0" w:customStyle="1">
    <w:name w:val="WW8Num24z0"/>
    <w:qFormat/>
    <w:rsid w:val="0050503e"/>
    <w:rPr>
      <w:rFonts w:ascii="Symbol" w:hAnsi="Symbol" w:cs="Symbol"/>
    </w:rPr>
  </w:style>
  <w:style w:type="character" w:styleId="WW8Num24z1" w:customStyle="1">
    <w:name w:val="WW8Num24z1"/>
    <w:qFormat/>
    <w:rsid w:val="0050503e"/>
    <w:rPr>
      <w:rFonts w:ascii="Courier New" w:hAnsi="Courier New" w:cs="Courier New"/>
    </w:rPr>
  </w:style>
  <w:style w:type="character" w:styleId="WW8Num24z2" w:customStyle="1">
    <w:name w:val="WW8Num24z2"/>
    <w:qFormat/>
    <w:rsid w:val="0050503e"/>
    <w:rPr>
      <w:rFonts w:ascii="Wingdings" w:hAnsi="Wingdings" w:cs="Wingdings"/>
    </w:rPr>
  </w:style>
  <w:style w:type="character" w:styleId="WW8Num25z0" w:customStyle="1">
    <w:name w:val="WW8Num25z0"/>
    <w:qFormat/>
    <w:rsid w:val="0050503e"/>
    <w:rPr>
      <w:b w:val="false"/>
    </w:rPr>
  </w:style>
  <w:style w:type="character" w:styleId="WW8Num25z1" w:customStyle="1">
    <w:name w:val="WW8Num25z1"/>
    <w:qFormat/>
    <w:rsid w:val="0050503e"/>
    <w:rPr/>
  </w:style>
  <w:style w:type="character" w:styleId="WW8Num25z2" w:customStyle="1">
    <w:name w:val="WW8Num25z2"/>
    <w:qFormat/>
    <w:rsid w:val="0050503e"/>
    <w:rPr/>
  </w:style>
  <w:style w:type="character" w:styleId="WW8Num25z3" w:customStyle="1">
    <w:name w:val="WW8Num25z3"/>
    <w:qFormat/>
    <w:rsid w:val="0050503e"/>
    <w:rPr/>
  </w:style>
  <w:style w:type="character" w:styleId="WW8Num25z4" w:customStyle="1">
    <w:name w:val="WW8Num25z4"/>
    <w:qFormat/>
    <w:rsid w:val="0050503e"/>
    <w:rPr/>
  </w:style>
  <w:style w:type="character" w:styleId="WW8Num25z5" w:customStyle="1">
    <w:name w:val="WW8Num25z5"/>
    <w:qFormat/>
    <w:rsid w:val="0050503e"/>
    <w:rPr/>
  </w:style>
  <w:style w:type="character" w:styleId="WW8Num25z6" w:customStyle="1">
    <w:name w:val="WW8Num25z6"/>
    <w:qFormat/>
    <w:rsid w:val="0050503e"/>
    <w:rPr/>
  </w:style>
  <w:style w:type="character" w:styleId="WW8Num25z7" w:customStyle="1">
    <w:name w:val="WW8Num25z7"/>
    <w:qFormat/>
    <w:rsid w:val="0050503e"/>
    <w:rPr/>
  </w:style>
  <w:style w:type="character" w:styleId="WW8Num25z8" w:customStyle="1">
    <w:name w:val="WW8Num25z8"/>
    <w:qFormat/>
    <w:rsid w:val="0050503e"/>
    <w:rPr/>
  </w:style>
  <w:style w:type="character" w:styleId="WW8Num26z0" w:customStyle="1">
    <w:name w:val="WW8Num26z0"/>
    <w:qFormat/>
    <w:rsid w:val="0050503e"/>
    <w:rPr>
      <w:rFonts w:ascii="Symbol" w:hAnsi="Symbol" w:cs="Symbol"/>
    </w:rPr>
  </w:style>
  <w:style w:type="character" w:styleId="WW8Num26z1" w:customStyle="1">
    <w:name w:val="WW8Num26z1"/>
    <w:qFormat/>
    <w:rsid w:val="0050503e"/>
    <w:rPr>
      <w:rFonts w:ascii="Courier New" w:hAnsi="Courier New" w:cs="Courier New"/>
    </w:rPr>
  </w:style>
  <w:style w:type="character" w:styleId="WW8Num26z2" w:customStyle="1">
    <w:name w:val="WW8Num26z2"/>
    <w:qFormat/>
    <w:rsid w:val="0050503e"/>
    <w:rPr>
      <w:rFonts w:ascii="Wingdings" w:hAnsi="Wingdings" w:cs="Wingdings"/>
    </w:rPr>
  </w:style>
  <w:style w:type="character" w:styleId="51" w:customStyle="1">
    <w:name w:val="Основной шрифт абзаца5"/>
    <w:qFormat/>
    <w:rsid w:val="0050503e"/>
    <w:rPr/>
  </w:style>
  <w:style w:type="character" w:styleId="41" w:customStyle="1">
    <w:name w:val="Основной шрифт абзаца4"/>
    <w:qFormat/>
    <w:rsid w:val="0050503e"/>
    <w:rPr/>
  </w:style>
  <w:style w:type="character" w:styleId="AbsatzStandardschriftart" w:customStyle="1">
    <w:name w:val="Absatz-Standardschriftart"/>
    <w:qFormat/>
    <w:rsid w:val="0050503e"/>
    <w:rPr/>
  </w:style>
  <w:style w:type="character" w:styleId="WWAbsatzStandardschriftart" w:customStyle="1">
    <w:name w:val="WW-Absatz-Standardschriftart"/>
    <w:qFormat/>
    <w:rsid w:val="0050503e"/>
    <w:rPr/>
  </w:style>
  <w:style w:type="character" w:styleId="WWAbsatzStandardschriftart1" w:customStyle="1">
    <w:name w:val="WW-Absatz-Standardschriftart1"/>
    <w:qFormat/>
    <w:rsid w:val="0050503e"/>
    <w:rPr/>
  </w:style>
  <w:style w:type="character" w:styleId="WWAbsatzStandardschriftart11" w:customStyle="1">
    <w:name w:val="WW-Absatz-Standardschriftart11"/>
    <w:qFormat/>
    <w:rsid w:val="0050503e"/>
    <w:rPr/>
  </w:style>
  <w:style w:type="character" w:styleId="WWAbsatzStandardschriftart111" w:customStyle="1">
    <w:name w:val="WW-Absatz-Standardschriftart111"/>
    <w:qFormat/>
    <w:rsid w:val="0050503e"/>
    <w:rPr/>
  </w:style>
  <w:style w:type="character" w:styleId="WWAbsatzStandardschriftart1111" w:customStyle="1">
    <w:name w:val="WW-Absatz-Standardschriftart1111"/>
    <w:qFormat/>
    <w:rsid w:val="0050503e"/>
    <w:rPr/>
  </w:style>
  <w:style w:type="character" w:styleId="WWAbsatzStandardschriftart11111" w:customStyle="1">
    <w:name w:val="WW-Absatz-Standardschriftart11111"/>
    <w:qFormat/>
    <w:rsid w:val="0050503e"/>
    <w:rPr/>
  </w:style>
  <w:style w:type="character" w:styleId="WWAbsatzStandardschriftart111111" w:customStyle="1">
    <w:name w:val="WW-Absatz-Standardschriftart111111"/>
    <w:qFormat/>
    <w:rsid w:val="0050503e"/>
    <w:rPr/>
  </w:style>
  <w:style w:type="character" w:styleId="WWAbsatzStandardschriftart1111111" w:customStyle="1">
    <w:name w:val="WW-Absatz-Standardschriftart1111111"/>
    <w:qFormat/>
    <w:rsid w:val="0050503e"/>
    <w:rPr/>
  </w:style>
  <w:style w:type="character" w:styleId="WWAbsatzStandardschriftart11111111" w:customStyle="1">
    <w:name w:val="WW-Absatz-Standardschriftart11111111"/>
    <w:qFormat/>
    <w:rsid w:val="0050503e"/>
    <w:rPr/>
  </w:style>
  <w:style w:type="character" w:styleId="31" w:customStyle="1">
    <w:name w:val="Основной шрифт абзаца3"/>
    <w:qFormat/>
    <w:rsid w:val="0050503e"/>
    <w:rPr/>
  </w:style>
  <w:style w:type="character" w:styleId="WW8Num4z1" w:customStyle="1">
    <w:name w:val="WW8Num4z1"/>
    <w:qFormat/>
    <w:rsid w:val="0050503e"/>
    <w:rPr>
      <w:rFonts w:ascii="Wingdings 2" w:hAnsi="Wingdings 2" w:cs="StarSymbol"/>
      <w:sz w:val="18"/>
      <w:szCs w:val="18"/>
    </w:rPr>
  </w:style>
  <w:style w:type="character" w:styleId="WW8Num4z2" w:customStyle="1">
    <w:name w:val="WW8Num4z2"/>
    <w:qFormat/>
    <w:rsid w:val="0050503e"/>
    <w:rPr>
      <w:rFonts w:ascii="StarSymbol" w:hAnsi="StarSymbol" w:cs="StarSymbol"/>
      <w:sz w:val="18"/>
      <w:szCs w:val="18"/>
    </w:rPr>
  </w:style>
  <w:style w:type="character" w:styleId="21" w:customStyle="1">
    <w:name w:val="Основной шрифт абзаца2"/>
    <w:qFormat/>
    <w:rsid w:val="0050503e"/>
    <w:rPr/>
  </w:style>
  <w:style w:type="character" w:styleId="WWAbsatzStandardschriftart111111111" w:customStyle="1">
    <w:name w:val="WW-Absatz-Standardschriftart111111111"/>
    <w:qFormat/>
    <w:rsid w:val="0050503e"/>
    <w:rPr/>
  </w:style>
  <w:style w:type="character" w:styleId="WWAbsatzStandardschriftart1111111111" w:customStyle="1">
    <w:name w:val="WW-Absatz-Standardschriftart1111111111"/>
    <w:qFormat/>
    <w:rsid w:val="0050503e"/>
    <w:rPr/>
  </w:style>
  <w:style w:type="character" w:styleId="WWAbsatzStandardschriftart11111111111" w:customStyle="1">
    <w:name w:val="WW-Absatz-Standardschriftart11111111111"/>
    <w:qFormat/>
    <w:rsid w:val="0050503e"/>
    <w:rPr/>
  </w:style>
  <w:style w:type="character" w:styleId="WWAbsatzStandardschriftart111111111111" w:customStyle="1">
    <w:name w:val="WW-Absatz-Standardschriftart111111111111"/>
    <w:qFormat/>
    <w:rsid w:val="0050503e"/>
    <w:rPr/>
  </w:style>
  <w:style w:type="character" w:styleId="WWAbsatzStandardschriftart1111111111111" w:customStyle="1">
    <w:name w:val="WW-Absatz-Standardschriftart1111111111111"/>
    <w:qFormat/>
    <w:rsid w:val="0050503e"/>
    <w:rPr/>
  </w:style>
  <w:style w:type="character" w:styleId="WWAbsatzStandardschriftart11111111111111" w:customStyle="1">
    <w:name w:val="WW-Absatz-Standardschriftart11111111111111"/>
    <w:qFormat/>
    <w:rsid w:val="0050503e"/>
    <w:rPr/>
  </w:style>
  <w:style w:type="character" w:styleId="11" w:customStyle="1">
    <w:name w:val="Основной шрифт абзаца1"/>
    <w:qFormat/>
    <w:rsid w:val="0050503e"/>
    <w:rPr/>
  </w:style>
  <w:style w:type="character" w:styleId="Style6" w:customStyle="1">
    <w:name w:val="Символ нумерации"/>
    <w:qFormat/>
    <w:rsid w:val="0050503e"/>
    <w:rPr/>
  </w:style>
  <w:style w:type="character" w:styleId="Style7" w:customStyle="1">
    <w:name w:val="Маркеры списка"/>
    <w:qFormat/>
    <w:rsid w:val="0050503e"/>
    <w:rPr>
      <w:rFonts w:ascii="StarSymbol" w:hAnsi="StarSymbol" w:eastAsia="StarSymbol" w:cs="StarSymbol"/>
      <w:sz w:val="18"/>
      <w:szCs w:val="18"/>
    </w:rPr>
  </w:style>
  <w:style w:type="character" w:styleId="61" w:customStyle="1">
    <w:name w:val="Заголовок 6 Знак"/>
    <w:qFormat/>
    <w:rsid w:val="0050503e"/>
    <w:rPr>
      <w:color w:val="000000"/>
      <w:spacing w:val="5"/>
      <w:sz w:val="32"/>
      <w:szCs w:val="43"/>
      <w:shd w:fill="FFFFFF" w:val="clear"/>
    </w:rPr>
  </w:style>
  <w:style w:type="character" w:styleId="Style8" w:customStyle="1">
    <w:name w:val="Текст выноски Знак"/>
    <w:qFormat/>
    <w:rsid w:val="0050503e"/>
    <w:rPr>
      <w:rFonts w:ascii="Tahoma" w:hAnsi="Tahoma" w:cs="Tahoma"/>
      <w:sz w:val="16"/>
      <w:szCs w:val="16"/>
    </w:rPr>
  </w:style>
  <w:style w:type="character" w:styleId="Style9" w:customStyle="1">
    <w:name w:val="Верхний колонтитул Знак"/>
    <w:qFormat/>
    <w:rsid w:val="0050503e"/>
    <w:rPr>
      <w:sz w:val="24"/>
      <w:szCs w:val="24"/>
    </w:rPr>
  </w:style>
  <w:style w:type="character" w:styleId="Style10" w:customStyle="1">
    <w:name w:val="Нижний колонтитул Знак"/>
    <w:qFormat/>
    <w:rsid w:val="0050503e"/>
    <w:rPr>
      <w:sz w:val="24"/>
      <w:szCs w:val="24"/>
    </w:rPr>
  </w:style>
  <w:style w:type="character" w:styleId="Style11">
    <w:name w:val="Интернет-ссылка"/>
    <w:rsid w:val="0050503e"/>
    <w:rPr>
      <w:color w:val="0000FF"/>
      <w:u w:val="single"/>
    </w:rPr>
  </w:style>
  <w:style w:type="character" w:styleId="FontStyle13" w:customStyle="1">
    <w:name w:val="Font Style13"/>
    <w:qFormat/>
    <w:rsid w:val="0050503e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ppleconvertedspace" w:customStyle="1">
    <w:name w:val="apple-converted-space"/>
    <w:basedOn w:val="51"/>
    <w:qFormat/>
    <w:rsid w:val="0050503e"/>
    <w:rPr/>
  </w:style>
  <w:style w:type="character" w:styleId="FontStyle75" w:customStyle="1">
    <w:name w:val="Font Style75"/>
    <w:basedOn w:val="DefaultParagraphFont"/>
    <w:qFormat/>
    <w:rsid w:val="009433b5"/>
    <w:rPr>
      <w:rFonts w:ascii="Times New Roman" w:hAnsi="Times New Roman" w:cs="Times New Roman"/>
      <w:sz w:val="22"/>
      <w:szCs w:val="22"/>
    </w:rPr>
  </w:style>
  <w:style w:type="character" w:styleId="FontStyle63" w:customStyle="1">
    <w:name w:val="Font Style63"/>
    <w:basedOn w:val="DefaultParagraphFont"/>
    <w:qFormat/>
    <w:rsid w:val="00cb62e9"/>
    <w:rPr>
      <w:rFonts w:ascii="Times New Roman" w:hAnsi="Times New Roman" w:cs="Times New Roman"/>
      <w:b/>
      <w:bCs/>
      <w:sz w:val="22"/>
      <w:szCs w:val="22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  <w:color w:val="00000A"/>
      <w:sz w:val="28"/>
      <w:szCs w:val="28"/>
    </w:rPr>
  </w:style>
  <w:style w:type="character" w:styleId="ListLabel4">
    <w:name w:val="ListLabel 4"/>
    <w:qFormat/>
    <w:rPr>
      <w:rFonts w:cs="Symbol"/>
      <w:sz w:val="28"/>
      <w:szCs w:val="28"/>
    </w:rPr>
  </w:style>
  <w:style w:type="character" w:styleId="ListLabel5">
    <w:name w:val="ListLabel 5"/>
    <w:qFormat/>
    <w:rPr>
      <w:rFonts w:cs="Symbol"/>
      <w:sz w:val="28"/>
      <w:szCs w:val="28"/>
    </w:rPr>
  </w:style>
  <w:style w:type="character" w:styleId="ListLabel6">
    <w:name w:val="ListLabel 6"/>
    <w:qFormat/>
    <w:rPr>
      <w:rFonts w:cs="Symbol"/>
      <w:sz w:val="28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color w:val="00000A"/>
      <w:sz w:val="28"/>
      <w:szCs w:val="28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b/>
      <w:sz w:val="28"/>
    </w:rPr>
  </w:style>
  <w:style w:type="character" w:styleId="ListLabel20">
    <w:name w:val="ListLabel 20"/>
    <w:qFormat/>
    <w:rPr>
      <w:rFonts w:cs="Symbol"/>
      <w:sz w:val="28"/>
      <w:szCs w:val="28"/>
    </w:rPr>
  </w:style>
  <w:style w:type="character" w:styleId="ListLabel21">
    <w:name w:val="ListLabel 21"/>
    <w:qFormat/>
    <w:rPr>
      <w:rFonts w:cs="Symbol"/>
      <w:sz w:val="28"/>
    </w:rPr>
  </w:style>
  <w:style w:type="character" w:styleId="ListLabel22">
    <w:name w:val="ListLabel 22"/>
    <w:qFormat/>
    <w:rPr>
      <w:rFonts w:cs="Symbol"/>
      <w:sz w:val="28"/>
    </w:rPr>
  </w:style>
  <w:style w:type="character" w:styleId="ListLabel23">
    <w:name w:val="ListLabel 23"/>
    <w:qFormat/>
    <w:rPr>
      <w:b/>
      <w:sz w:val="28"/>
    </w:rPr>
  </w:style>
  <w:style w:type="character" w:styleId="ListLabel24">
    <w:name w:val="ListLabel 24"/>
    <w:qFormat/>
    <w:rPr>
      <w:rFonts w:cs="Symbol"/>
      <w:sz w:val="28"/>
      <w:szCs w:val="28"/>
    </w:rPr>
  </w:style>
  <w:style w:type="character" w:styleId="ListLabel25">
    <w:name w:val="ListLabel 25"/>
    <w:qFormat/>
    <w:rPr>
      <w:rFonts w:cs="Symbol"/>
      <w:sz w:val="28"/>
    </w:rPr>
  </w:style>
  <w:style w:type="character" w:styleId="ListLabel26">
    <w:name w:val="ListLabel 26"/>
    <w:qFormat/>
    <w:rPr>
      <w:rFonts w:cs="Symbol"/>
      <w:sz w:val="28"/>
    </w:rPr>
  </w:style>
  <w:style w:type="character" w:styleId="ListLabel27">
    <w:name w:val="ListLabel 27"/>
    <w:qFormat/>
    <w:rPr>
      <w:b/>
      <w:sz w:val="28"/>
    </w:rPr>
  </w:style>
  <w:style w:type="character" w:styleId="ListLabel28">
    <w:name w:val="ListLabel 28"/>
    <w:qFormat/>
    <w:rPr>
      <w:rFonts w:cs="Symbol"/>
      <w:sz w:val="28"/>
      <w:szCs w:val="28"/>
    </w:rPr>
  </w:style>
  <w:style w:type="character" w:styleId="ListLabel29">
    <w:name w:val="ListLabel 29"/>
    <w:qFormat/>
    <w:rPr>
      <w:rFonts w:cs="Symbol"/>
      <w:sz w:val="28"/>
    </w:rPr>
  </w:style>
  <w:style w:type="character" w:styleId="ListLabel30">
    <w:name w:val="ListLabel 30"/>
    <w:qFormat/>
    <w:rPr>
      <w:rFonts w:cs="Symbol"/>
      <w:sz w:val="28"/>
    </w:rPr>
  </w:style>
  <w:style w:type="character" w:styleId="ListLabel31">
    <w:name w:val="ListLabel 31"/>
    <w:qFormat/>
    <w:rPr>
      <w:b/>
      <w:sz w:val="28"/>
    </w:rPr>
  </w:style>
  <w:style w:type="character" w:styleId="ListLabel32">
    <w:name w:val="ListLabel 32"/>
    <w:qFormat/>
    <w:rPr>
      <w:rFonts w:cs="Symbol"/>
      <w:sz w:val="28"/>
      <w:szCs w:val="28"/>
    </w:rPr>
  </w:style>
  <w:style w:type="character" w:styleId="ListLabel33">
    <w:name w:val="ListLabel 33"/>
    <w:qFormat/>
    <w:rPr>
      <w:rFonts w:cs="Symbol"/>
      <w:sz w:val="28"/>
    </w:rPr>
  </w:style>
  <w:style w:type="character" w:styleId="ListLabel34">
    <w:name w:val="ListLabel 34"/>
    <w:qFormat/>
    <w:rPr>
      <w:rFonts w:cs="Symbol"/>
      <w:sz w:val="28"/>
    </w:rPr>
  </w:style>
  <w:style w:type="character" w:styleId="ListLabel35">
    <w:name w:val="ListLabel 35"/>
    <w:qFormat/>
    <w:rPr>
      <w:b/>
      <w:sz w:val="28"/>
    </w:rPr>
  </w:style>
  <w:style w:type="paragraph" w:styleId="Style12" w:customStyle="1">
    <w:name w:val="Заголовок"/>
    <w:basedOn w:val="Normal"/>
    <w:next w:val="Style13"/>
    <w:qFormat/>
    <w:rsid w:val="0050503e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3">
    <w:name w:val="Body Text"/>
    <w:basedOn w:val="Normal"/>
    <w:rsid w:val="0050503e"/>
    <w:pPr>
      <w:jc w:val="center"/>
    </w:pPr>
    <w:rPr>
      <w:b/>
      <w:bCs/>
      <w:sz w:val="36"/>
    </w:rPr>
  </w:style>
  <w:style w:type="paragraph" w:styleId="Style14">
    <w:name w:val="List"/>
    <w:basedOn w:val="Style13"/>
    <w:rsid w:val="0050503e"/>
    <w:pPr/>
    <w:rPr>
      <w:rFonts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50503e"/>
    <w:pPr>
      <w:ind w:left="360" w:hanging="0"/>
      <w:jc w:val="center"/>
    </w:pPr>
    <w:rPr>
      <w:b/>
      <w:bCs/>
      <w:sz w:val="28"/>
    </w:rPr>
  </w:style>
  <w:style w:type="paragraph" w:styleId="52" w:customStyle="1">
    <w:name w:val="Указатель5"/>
    <w:basedOn w:val="Normal"/>
    <w:qFormat/>
    <w:rsid w:val="0050503e"/>
    <w:pPr>
      <w:suppressLineNumbers/>
    </w:pPr>
    <w:rPr>
      <w:rFonts w:cs="Mangal"/>
    </w:rPr>
  </w:style>
  <w:style w:type="paragraph" w:styleId="42" w:customStyle="1">
    <w:name w:val="Название4"/>
    <w:basedOn w:val="Normal"/>
    <w:qFormat/>
    <w:rsid w:val="0050503e"/>
    <w:pPr>
      <w:suppressLineNumbers/>
      <w:spacing w:before="120" w:after="120"/>
    </w:pPr>
    <w:rPr>
      <w:rFonts w:cs="Tahoma"/>
      <w:i/>
      <w:iCs/>
    </w:rPr>
  </w:style>
  <w:style w:type="paragraph" w:styleId="43" w:customStyle="1">
    <w:name w:val="Указатель4"/>
    <w:basedOn w:val="Normal"/>
    <w:qFormat/>
    <w:rsid w:val="0050503e"/>
    <w:pPr>
      <w:suppressLineNumbers/>
    </w:pPr>
    <w:rPr>
      <w:rFonts w:cs="Tahoma"/>
    </w:rPr>
  </w:style>
  <w:style w:type="paragraph" w:styleId="32" w:customStyle="1">
    <w:name w:val="Название3"/>
    <w:basedOn w:val="Normal"/>
    <w:qFormat/>
    <w:rsid w:val="0050503e"/>
    <w:pPr>
      <w:suppressLineNumbers/>
      <w:spacing w:before="120" w:after="120"/>
    </w:pPr>
    <w:rPr>
      <w:rFonts w:cs="Tahoma"/>
      <w:i/>
      <w:iCs/>
    </w:rPr>
  </w:style>
  <w:style w:type="paragraph" w:styleId="33" w:customStyle="1">
    <w:name w:val="Указатель3"/>
    <w:basedOn w:val="Normal"/>
    <w:qFormat/>
    <w:rsid w:val="0050503e"/>
    <w:pPr>
      <w:suppressLineNumbers/>
    </w:pPr>
    <w:rPr>
      <w:rFonts w:cs="Tahoma"/>
    </w:rPr>
  </w:style>
  <w:style w:type="paragraph" w:styleId="22" w:customStyle="1">
    <w:name w:val="Название2"/>
    <w:basedOn w:val="Normal"/>
    <w:qFormat/>
    <w:rsid w:val="0050503e"/>
    <w:pPr>
      <w:suppressLineNumbers/>
      <w:spacing w:before="120" w:after="120"/>
    </w:pPr>
    <w:rPr>
      <w:rFonts w:cs="Tahoma"/>
      <w:i/>
      <w:iCs/>
    </w:rPr>
  </w:style>
  <w:style w:type="paragraph" w:styleId="23" w:customStyle="1">
    <w:name w:val="Указатель2"/>
    <w:basedOn w:val="Normal"/>
    <w:qFormat/>
    <w:rsid w:val="0050503e"/>
    <w:pPr>
      <w:suppressLineNumbers/>
    </w:pPr>
    <w:rPr>
      <w:rFonts w:cs="Tahoma"/>
    </w:rPr>
  </w:style>
  <w:style w:type="paragraph" w:styleId="12" w:customStyle="1">
    <w:name w:val="Название1"/>
    <w:basedOn w:val="Normal"/>
    <w:qFormat/>
    <w:rsid w:val="0050503e"/>
    <w:pPr>
      <w:suppressLineNumbers/>
      <w:spacing w:before="120" w:after="120"/>
    </w:pPr>
    <w:rPr>
      <w:rFonts w:cs="Tahoma"/>
      <w:i/>
      <w:iCs/>
    </w:rPr>
  </w:style>
  <w:style w:type="paragraph" w:styleId="13" w:customStyle="1">
    <w:name w:val="Указатель1"/>
    <w:basedOn w:val="Normal"/>
    <w:qFormat/>
    <w:rsid w:val="0050503e"/>
    <w:pPr>
      <w:suppressLineNumbers/>
    </w:pPr>
    <w:rPr>
      <w:rFonts w:cs="Tahoma"/>
    </w:rPr>
  </w:style>
  <w:style w:type="paragraph" w:styleId="Style17">
    <w:name w:val="Body Text Indent"/>
    <w:basedOn w:val="Normal"/>
    <w:rsid w:val="0050503e"/>
    <w:pPr>
      <w:ind w:firstLine="708"/>
      <w:jc w:val="both"/>
    </w:pPr>
    <w:rPr>
      <w:sz w:val="32"/>
    </w:rPr>
  </w:style>
  <w:style w:type="paragraph" w:styleId="Style18">
    <w:name w:val="Subtitle"/>
    <w:basedOn w:val="Style12"/>
    <w:qFormat/>
    <w:rsid w:val="0050503e"/>
    <w:pPr>
      <w:jc w:val="center"/>
    </w:pPr>
    <w:rPr>
      <w:i/>
      <w:iCs/>
    </w:rPr>
  </w:style>
  <w:style w:type="paragraph" w:styleId="Style19" w:customStyle="1">
    <w:name w:val="Содержимое врезки"/>
    <w:basedOn w:val="Style13"/>
    <w:qFormat/>
    <w:rsid w:val="0050503e"/>
    <w:pPr/>
    <w:rPr/>
  </w:style>
  <w:style w:type="paragraph" w:styleId="Style20" w:customStyle="1">
    <w:name w:val="Содержимое таблицы"/>
    <w:basedOn w:val="Normal"/>
    <w:qFormat/>
    <w:rsid w:val="0050503e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50503e"/>
    <w:pPr>
      <w:jc w:val="center"/>
    </w:pPr>
    <w:rPr>
      <w:b/>
      <w:bCs/>
    </w:rPr>
  </w:style>
  <w:style w:type="paragraph" w:styleId="Index1">
    <w:name w:val="index 1"/>
    <w:basedOn w:val="Normal"/>
    <w:qFormat/>
    <w:rsid w:val="0050503e"/>
    <w:pPr>
      <w:ind w:left="240" w:hanging="240"/>
    </w:pPr>
    <w:rPr/>
  </w:style>
  <w:style w:type="paragraph" w:styleId="Indexheading">
    <w:name w:val="index heading"/>
    <w:basedOn w:val="Normal"/>
    <w:qFormat/>
    <w:rsid w:val="0050503e"/>
    <w:pPr>
      <w:suppressLineNumbers/>
    </w:pPr>
    <w:rPr>
      <w:rFonts w:cs="Tahoma"/>
    </w:rPr>
  </w:style>
  <w:style w:type="paragraph" w:styleId="211" w:customStyle="1">
    <w:name w:val="Основной текст 21"/>
    <w:basedOn w:val="Normal"/>
    <w:qFormat/>
    <w:rsid w:val="0050503e"/>
    <w:pPr>
      <w:spacing w:lineRule="auto" w:line="360"/>
      <w:jc w:val="both"/>
    </w:pPr>
    <w:rPr>
      <w:sz w:val="28"/>
      <w:szCs w:val="28"/>
    </w:rPr>
  </w:style>
  <w:style w:type="paragraph" w:styleId="ListParagraph">
    <w:name w:val="List Paragraph"/>
    <w:basedOn w:val="Normal"/>
    <w:qFormat/>
    <w:rsid w:val="0050503e"/>
    <w:pPr>
      <w:suppressAutoHyphens w:val="false"/>
      <w:ind w:left="708" w:hanging="0"/>
    </w:pPr>
    <w:rPr/>
  </w:style>
  <w:style w:type="paragraph" w:styleId="BalloonText">
    <w:name w:val="Balloon Text"/>
    <w:basedOn w:val="Normal"/>
    <w:qFormat/>
    <w:rsid w:val="0050503e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rsid w:val="0050503e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50503e"/>
    <w:pPr>
      <w:tabs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50503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NormalWeb">
    <w:name w:val="Normal (Web)"/>
    <w:basedOn w:val="Normal"/>
    <w:qFormat/>
    <w:rsid w:val="0050503e"/>
    <w:pPr>
      <w:suppressAutoHyphens w:val="false"/>
      <w:spacing w:before="280" w:after="280"/>
    </w:pPr>
    <w:rPr/>
  </w:style>
  <w:style w:type="paragraph" w:styleId="212" w:customStyle="1">
    <w:name w:val="Список 21"/>
    <w:basedOn w:val="Normal"/>
    <w:qFormat/>
    <w:rsid w:val="0050503e"/>
    <w:pPr>
      <w:suppressAutoHyphens w:val="false"/>
      <w:ind w:left="566" w:hanging="283"/>
    </w:pPr>
    <w:rPr/>
  </w:style>
  <w:style w:type="paragraph" w:styleId="Style211" w:customStyle="1">
    <w:name w:val="Style21"/>
    <w:basedOn w:val="Normal"/>
    <w:qFormat/>
    <w:rsid w:val="009433b5"/>
    <w:pPr>
      <w:spacing w:lineRule="exact" w:line="277"/>
      <w:jc w:val="both"/>
    </w:pPr>
    <w:rPr/>
  </w:style>
  <w:style w:type="paragraph" w:styleId="Style47" w:customStyle="1">
    <w:name w:val="Style47"/>
    <w:basedOn w:val="Normal"/>
    <w:qFormat/>
    <w:rsid w:val="00cb62e9"/>
    <w:pPr>
      <w:spacing w:lineRule="exact" w:line="278"/>
      <w:ind w:hanging="696"/>
    </w:pPr>
    <w:rPr/>
  </w:style>
  <w:style w:type="paragraph" w:styleId="ConsPlusNormal" w:customStyle="1">
    <w:name w:val="ConsPlusNormal"/>
    <w:qFormat/>
    <w:rsid w:val="00cb62e9"/>
    <w:pPr>
      <w:widowControl/>
      <w:suppressAutoHyphens w:val="true"/>
      <w:bidi w:val="0"/>
      <w:jc w:val="left"/>
    </w:pPr>
    <w:rPr>
      <w:rFonts w:ascii="Arial" w:hAnsi="Arial" w:eastAsia="Arial" w:cs="Tahoma"/>
      <w:color w:val="00000A"/>
      <w:sz w:val="24"/>
      <w:szCs w:val="24"/>
      <w:lang w:val="ru-RU" w:eastAsia="zh-CN" w:bidi="hi-IN"/>
    </w:rPr>
  </w:style>
  <w:style w:type="paragraph" w:styleId="Style37" w:customStyle="1">
    <w:name w:val="Style37"/>
    <w:basedOn w:val="Normal"/>
    <w:qFormat/>
    <w:rsid w:val="00cb62e9"/>
    <w:pPr>
      <w:spacing w:lineRule="exact" w:line="274"/>
    </w:pPr>
    <w:rPr/>
  </w:style>
  <w:style w:type="paragraph" w:styleId="Style56" w:customStyle="1">
    <w:name w:val="Style56"/>
    <w:basedOn w:val="Normal"/>
    <w:qFormat/>
    <w:rsid w:val="00cb62e9"/>
    <w:pPr>
      <w:spacing w:lineRule="exact" w:line="278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znanium.com/catalog.php?bookinfo=514712" TargetMode="External"/><Relationship Id="rId4" Type="http://schemas.openxmlformats.org/officeDocument/2006/relationships/hyperlink" Target="http://znanium.com/catalog.php?bookinfo=514518" TargetMode="External"/><Relationship Id="rId5" Type="http://schemas.openxmlformats.org/officeDocument/2006/relationships/hyperlink" Target="http://www.znanium.com/" TargetMode="External"/><Relationship Id="rId6" Type="http://schemas.openxmlformats.org/officeDocument/2006/relationships/hyperlink" Target="http://www.znanium.com/" TargetMode="External"/><Relationship Id="rId7" Type="http://schemas.openxmlformats.org/officeDocument/2006/relationships/hyperlink" Target="http://www.dx.doi.org/10.12737/16974" TargetMode="External"/><Relationship Id="rId8" Type="http://schemas.openxmlformats.org/officeDocument/2006/relationships/hyperlink" Target="http://www.znanium.com/" TargetMode="External"/><Relationship Id="rId9" Type="http://schemas.openxmlformats.org/officeDocument/2006/relationships/hyperlink" Target="http://www.dx.doi.org/" TargetMode="External"/><Relationship Id="rId10" Type="http://schemas.openxmlformats.org/officeDocument/2006/relationships/hyperlink" Target="http://znanium.com/catalog.php?bookinfo=506049" TargetMode="External"/><Relationship Id="rId11" Type="http://schemas.openxmlformats.org/officeDocument/2006/relationships/hyperlink" Target="http://www.logistic.ru/" TargetMode="External"/><Relationship Id="rId12" Type="http://schemas.openxmlformats.org/officeDocument/2006/relationships/hyperlink" Target="http://big.spb.ru/" TargetMode="External"/><Relationship Id="rId13" Type="http://schemas.openxmlformats.org/officeDocument/2006/relationships/hyperlink" Target="http://works.tarefer.ru/47/100034/index.html" TargetMode="External"/><Relationship Id="rId14" Type="http://schemas.openxmlformats.org/officeDocument/2006/relationships/hyperlink" Target="http://www.iteam.ru/publications/logistics/" TargetMode="External"/><Relationship Id="rId15" Type="http://schemas.openxmlformats.org/officeDocument/2006/relationships/hyperlink" Target="http://www.6pl.ru/form/" TargetMode="External"/><Relationship Id="rId16" Type="http://schemas.openxmlformats.org/officeDocument/2006/relationships/footer" Target="footer2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LibreOffice/5.2.3.3$Windows_x86 LibreOffice_project/d54a8868f08a7b39642414cf2c8ef2f228f780cf</Application>
  <Pages>14</Pages>
  <Words>3367</Words>
  <Characters>23953</Characters>
  <CharactersWithSpaces>27405</CharactersWithSpaces>
  <Paragraphs>285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2018-02-28T20:08:00Z</dcterms:created>
  <dc:creator>user</dc:creator>
  <dc:description/>
  <dc:language>ru-RU</dc:language>
  <cp:lastModifiedBy/>
  <cp:lastPrinted>2018-03-06T17:13:44Z</cp:lastPrinted>
  <dcterms:modified xsi:type="dcterms:W3CDTF">2018-03-20T08:22:02Z</dcterms:modified>
  <cp:revision>11</cp:revision>
  <dc:subject/>
  <dc:title>Департамент образования Нижегородской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